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88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27"/>
      </w:tblGrid>
      <w:tr w:rsidR="00FA2764" w:rsidRPr="008148A3" w14:paraId="283ABA22" w14:textId="77777777" w:rsidTr="00FA2764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5D5558B3" w14:textId="77777777" w:rsidR="00FA2764" w:rsidRPr="008148A3" w:rsidRDefault="00FA2764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eastAsia="uk-UA"/>
              </w:rPr>
              <w:drawing>
                <wp:inline distT="0" distB="0" distL="0" distR="0" wp14:anchorId="46D18DAD" wp14:editId="703504B4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2E38A2D8" w14:textId="77777777" w:rsidR="00FA2764" w:rsidRPr="008012CD" w:rsidRDefault="00FA2764" w:rsidP="00FA2764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012CD">
              <w:rPr>
                <w:rFonts w:asciiTheme="minorHAnsi" w:hAnsiTheme="minorHAnsi"/>
                <w:b/>
                <w:sz w:val="24"/>
                <w:szCs w:val="24"/>
              </w:rPr>
              <w:t xml:space="preserve">кафедра </w:t>
            </w:r>
          </w:p>
          <w:p w14:paraId="4DCC0DD0" w14:textId="77777777" w:rsidR="00FA2764" w:rsidRPr="008148A3" w:rsidRDefault="00FA2764" w:rsidP="00FA2764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8012CD">
              <w:rPr>
                <w:rFonts w:asciiTheme="minorHAnsi" w:hAnsiTheme="minorHAnsi"/>
                <w:b/>
                <w:sz w:val="24"/>
                <w:szCs w:val="24"/>
              </w:rPr>
              <w:t>математичних методів системного аналізу</w:t>
            </w:r>
          </w:p>
        </w:tc>
      </w:tr>
    </w:tbl>
    <w:p w14:paraId="70036E75" w14:textId="77777777"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="009F4281">
        <w:rPr>
          <w:lang w:val="en-US"/>
        </w:rPr>
        <w:t xml:space="preserve"> </w:t>
      </w:r>
      <w:r>
        <w:t>навчальної дисципліни</w:t>
      </w:r>
    </w:p>
    <w:tbl>
      <w:tblPr>
        <w:tblStyle w:val="-211"/>
        <w:tblW w:w="10845" w:type="dxa"/>
        <w:tblInd w:w="-459" w:type="dxa"/>
        <w:tblLook w:val="04A0" w:firstRow="1" w:lastRow="0" w:firstColumn="1" w:lastColumn="0" w:noHBand="0" w:noVBand="1"/>
      </w:tblPr>
      <w:tblGrid>
        <w:gridCol w:w="3213"/>
        <w:gridCol w:w="7632"/>
      </w:tblGrid>
      <w:tr w:rsidR="009D1DBE" w:rsidRPr="005251A5" w14:paraId="49753DC1" w14:textId="77777777" w:rsidTr="00036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4EB182FA" w14:textId="77777777" w:rsidR="009D1DBE" w:rsidRPr="00220AA6" w:rsidRDefault="009D1DBE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Назва дисципліни</w:t>
            </w:r>
          </w:p>
        </w:tc>
        <w:tc>
          <w:tcPr>
            <w:tcW w:w="7632" w:type="dxa"/>
          </w:tcPr>
          <w:p w14:paraId="0AFA900F" w14:textId="79DB7280" w:rsidR="009D1DBE" w:rsidRPr="00220AA6" w:rsidRDefault="009D1DBE" w:rsidP="006B0916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1B16" w:rsidRPr="007B1B16">
              <w:rPr>
                <w:rFonts w:asciiTheme="minorHAnsi" w:hAnsiTheme="minorHAnsi" w:cstheme="minorHAnsi"/>
                <w:sz w:val="24"/>
                <w:szCs w:val="24"/>
              </w:rPr>
              <w:t>Нечіткі моделі та методи в інтелектуальних системах прийняття рішень</w:t>
            </w:r>
          </w:p>
        </w:tc>
      </w:tr>
      <w:tr w:rsidR="009D1DBE" w:rsidRPr="005251A5" w14:paraId="4386143D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31CEF8B2" w14:textId="77777777" w:rsidR="009D1DBE" w:rsidRPr="00220AA6" w:rsidRDefault="009D1DBE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Назва дисципліни англійською мовою</w:t>
            </w:r>
          </w:p>
        </w:tc>
        <w:tc>
          <w:tcPr>
            <w:tcW w:w="7632" w:type="dxa"/>
          </w:tcPr>
          <w:p w14:paraId="7A4541CB" w14:textId="4DFA0427" w:rsidR="00034579" w:rsidRPr="00034579" w:rsidRDefault="007B1B16" w:rsidP="00034579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Fuzzy models and Methods in intelligent</w:t>
            </w:r>
            <w:r w:rsidR="00034579" w:rsidRPr="00034579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uk-UA"/>
              </w:rPr>
              <w:t xml:space="preserve"> </w:t>
            </w:r>
            <w:r w:rsidR="00034579" w:rsidRPr="00034579">
              <w:rPr>
                <w:rFonts w:asciiTheme="minorHAnsi" w:hAnsiTheme="minorHAnsi"/>
                <w:b/>
                <w:sz w:val="22"/>
                <w:szCs w:val="22"/>
                <w:lang w:val="en"/>
              </w:rPr>
              <w:t>decision-making systems</w:t>
            </w:r>
          </w:p>
          <w:p w14:paraId="6C27877F" w14:textId="1E05DAAD" w:rsidR="009D1DBE" w:rsidRPr="00220AA6" w:rsidRDefault="00034579" w:rsidP="00EC5AB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9D1DBE" w:rsidRPr="005251A5" w14:paraId="0176C0A1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09C340CE" w14:textId="77777777" w:rsidR="009D1DBE" w:rsidRPr="00220AA6" w:rsidRDefault="009D1DBE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Код дисципліни</w:t>
            </w:r>
          </w:p>
        </w:tc>
        <w:tc>
          <w:tcPr>
            <w:tcW w:w="7632" w:type="dxa"/>
          </w:tcPr>
          <w:p w14:paraId="2299CDBE" w14:textId="73D0C989" w:rsidR="009D1DBE" w:rsidRPr="00220AA6" w:rsidRDefault="009D1DBE" w:rsidP="006B091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A6336" w:rsidRPr="005251A5" w14:paraId="2133EBF8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43C8825B" w14:textId="77777777" w:rsidR="004A6336" w:rsidRPr="00220AA6" w:rsidRDefault="004A6336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Рівень вищої освіти</w:t>
            </w:r>
          </w:p>
        </w:tc>
        <w:tc>
          <w:tcPr>
            <w:tcW w:w="7632" w:type="dxa"/>
          </w:tcPr>
          <w:p w14:paraId="7E3DBACB" w14:textId="3B9FC63C" w:rsidR="004A6336" w:rsidRPr="00220AA6" w:rsidRDefault="00525851" w:rsidP="006B091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DE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третій (</w:t>
            </w:r>
            <w:r w:rsidR="00877DE9" w:rsidRPr="00877DE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доктор філософії</w:t>
            </w:r>
            <w:r w:rsidRPr="00877DE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A6336" w:rsidRPr="005251A5" w14:paraId="249B4293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5FF04410" w14:textId="77777777" w:rsidR="004A6336" w:rsidRPr="00220AA6" w:rsidRDefault="004A6336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Галузь знань</w:t>
            </w:r>
          </w:p>
        </w:tc>
        <w:tc>
          <w:tcPr>
            <w:tcW w:w="7632" w:type="dxa"/>
          </w:tcPr>
          <w:p w14:paraId="1F6FF1C8" w14:textId="77777777" w:rsidR="004A6336" w:rsidRPr="00220AA6" w:rsidRDefault="000321B7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12 </w:t>
            </w:r>
            <w:r w:rsidR="00AB05C9" w:rsidRPr="00220AA6"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Інформаційні технології</w:t>
            </w:r>
          </w:p>
        </w:tc>
      </w:tr>
      <w:tr w:rsidR="004A6336" w:rsidRPr="00C301EF" w14:paraId="206D62E4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7355CEBA" w14:textId="77777777" w:rsidR="004A6336" w:rsidRPr="00220AA6" w:rsidRDefault="004A6336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Спеціальність</w:t>
            </w:r>
          </w:p>
        </w:tc>
        <w:tc>
          <w:tcPr>
            <w:tcW w:w="7632" w:type="dxa"/>
          </w:tcPr>
          <w:p w14:paraId="3DE8A0CB" w14:textId="77777777" w:rsidR="004A6336" w:rsidRPr="00220AA6" w:rsidRDefault="000321B7" w:rsidP="000321B7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122   «Комп’ютерні науки </w:t>
            </w:r>
            <w:r w:rsidR="00FA2764"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A6336" w:rsidRPr="005251A5" w14:paraId="390ECE56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3CA54EE0" w14:textId="77777777" w:rsidR="004A6336" w:rsidRPr="00220AA6" w:rsidRDefault="00AB05C9" w:rsidP="003D35CF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 xml:space="preserve">Статус </w:t>
            </w:r>
            <w:r w:rsidR="003D35CF" w:rsidRPr="00220AA6">
              <w:rPr>
                <w:rFonts w:asciiTheme="minorHAnsi" w:hAnsiTheme="minorHAnsi" w:cstheme="minorHAnsi"/>
                <w:sz w:val="24"/>
                <w:szCs w:val="24"/>
              </w:rPr>
              <w:t>дисципліни</w:t>
            </w:r>
          </w:p>
        </w:tc>
        <w:tc>
          <w:tcPr>
            <w:tcW w:w="7632" w:type="dxa"/>
          </w:tcPr>
          <w:p w14:paraId="2CCFC03E" w14:textId="55989FB2" w:rsidR="004A6336" w:rsidRPr="00220AA6" w:rsidRDefault="007B1B16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вибіркова</w:t>
            </w:r>
          </w:p>
        </w:tc>
      </w:tr>
      <w:tr w:rsidR="00894491" w:rsidRPr="005251A5" w14:paraId="60E33DCD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080E7B7C" w14:textId="77777777" w:rsidR="00894491" w:rsidRPr="00220AA6" w:rsidRDefault="00894491" w:rsidP="009D1DBE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Форма навчання</w:t>
            </w:r>
          </w:p>
        </w:tc>
        <w:tc>
          <w:tcPr>
            <w:tcW w:w="7632" w:type="dxa"/>
          </w:tcPr>
          <w:p w14:paraId="2EA3E70A" w14:textId="77777777" w:rsidR="00894491" w:rsidRPr="00220AA6" w:rsidRDefault="00306C33" w:rsidP="009D1DB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о</w:t>
            </w:r>
            <w:r w:rsidR="00FA2764"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чна(денна)</w:t>
            </w:r>
          </w:p>
        </w:tc>
      </w:tr>
      <w:tr w:rsidR="007244E1" w:rsidRPr="005251A5" w14:paraId="3E4F37EB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08C6D324" w14:textId="77777777" w:rsidR="007244E1" w:rsidRPr="00220AA6" w:rsidRDefault="007244E1" w:rsidP="009D1DBE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Рік підготовки, семестр</w:t>
            </w:r>
          </w:p>
        </w:tc>
        <w:tc>
          <w:tcPr>
            <w:tcW w:w="7632" w:type="dxa"/>
          </w:tcPr>
          <w:p w14:paraId="4E9ED49C" w14:textId="6D20CC96" w:rsidR="007244E1" w:rsidRPr="00220AA6" w:rsidRDefault="00877DE9" w:rsidP="006B091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 курс, весняний</w:t>
            </w:r>
            <w:r w:rsidR="007244E1"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семестр</w:t>
            </w:r>
          </w:p>
        </w:tc>
      </w:tr>
      <w:tr w:rsidR="004A6336" w:rsidRPr="005251A5" w14:paraId="7E4D3A50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002104A6" w14:textId="77777777" w:rsidR="004A6336" w:rsidRPr="00220AA6" w:rsidRDefault="006F5C29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Обсяг дисципліни</w:t>
            </w:r>
          </w:p>
        </w:tc>
        <w:tc>
          <w:tcPr>
            <w:tcW w:w="7632" w:type="dxa"/>
          </w:tcPr>
          <w:p w14:paraId="0DBBF25B" w14:textId="04B568F1" w:rsidR="004A6336" w:rsidRPr="00220AA6" w:rsidRDefault="007B1B16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4</w:t>
            </w:r>
            <w:r w:rsidR="001404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кредитів ЄКТС: 18 - лекції, 18 - практичні, 84</w:t>
            </w:r>
            <w:r w:rsidR="003376D2" w:rsidRPr="003376D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- СРС</w:t>
            </w:r>
          </w:p>
        </w:tc>
      </w:tr>
      <w:tr w:rsidR="007244E1" w:rsidRPr="005251A5" w14:paraId="4DD4D724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73C3128A" w14:textId="77777777" w:rsidR="007244E1" w:rsidRPr="00220AA6" w:rsidRDefault="007244E1" w:rsidP="009D1DBE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Семестровий контроль/ контрольні заходи</w:t>
            </w:r>
          </w:p>
        </w:tc>
        <w:tc>
          <w:tcPr>
            <w:tcW w:w="7632" w:type="dxa"/>
          </w:tcPr>
          <w:p w14:paraId="1DAB37BD" w14:textId="74D25E85" w:rsidR="00F35709" w:rsidRPr="00220AA6" w:rsidRDefault="0014047E" w:rsidP="00F3570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залік</w:t>
            </w:r>
          </w:p>
          <w:p w14:paraId="4C860E06" w14:textId="77777777" w:rsidR="007244E1" w:rsidRPr="00220AA6" w:rsidRDefault="007244E1" w:rsidP="009D1DB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</w:tc>
      </w:tr>
      <w:tr w:rsidR="007E3190" w:rsidRPr="005251A5" w14:paraId="762104BC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794E6D8C" w14:textId="77777777" w:rsidR="004A6336" w:rsidRPr="00220AA6" w:rsidRDefault="004A6336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Розклад занять</w:t>
            </w:r>
          </w:p>
        </w:tc>
        <w:tc>
          <w:tcPr>
            <w:tcW w:w="7632" w:type="dxa"/>
          </w:tcPr>
          <w:p w14:paraId="50CD7C29" w14:textId="7254A8C3" w:rsidR="004A6336" w:rsidRPr="00220AA6" w:rsidRDefault="00036BED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220AA6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Rozklad.kpi.ua</w:t>
            </w:r>
          </w:p>
        </w:tc>
      </w:tr>
      <w:tr w:rsidR="004A6336" w:rsidRPr="005251A5" w14:paraId="165600DF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6BBFAA50" w14:textId="77777777" w:rsidR="004A6336" w:rsidRPr="00220AA6" w:rsidRDefault="004A6336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Мова викладання</w:t>
            </w:r>
          </w:p>
        </w:tc>
        <w:tc>
          <w:tcPr>
            <w:tcW w:w="7632" w:type="dxa"/>
          </w:tcPr>
          <w:p w14:paraId="32F5AF62" w14:textId="77777777" w:rsidR="004A6336" w:rsidRPr="00220AA6" w:rsidRDefault="00FA2764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Українська</w:t>
            </w:r>
          </w:p>
        </w:tc>
      </w:tr>
      <w:tr w:rsidR="00AF1ACD" w:rsidRPr="005251A5" w14:paraId="2A4A3ABD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5" w:type="dxa"/>
            <w:gridSpan w:val="2"/>
          </w:tcPr>
          <w:p w14:paraId="7A33A4E7" w14:textId="328E8F5A" w:rsidR="00AF1ACD" w:rsidRPr="00220AA6" w:rsidRDefault="00AF1ACD" w:rsidP="00036B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</w:t>
            </w:r>
          </w:p>
        </w:tc>
      </w:tr>
      <w:tr w:rsidR="007D27A7" w:rsidRPr="005251A5" w14:paraId="3C2A4975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vAlign w:val="bottom"/>
          </w:tcPr>
          <w:p w14:paraId="7CBC3235" w14:textId="77777777" w:rsidR="007D27A7" w:rsidRPr="00220AA6" w:rsidRDefault="007D27A7" w:rsidP="001E621D">
            <w:pPr>
              <w:spacing w:line="237" w:lineRule="exact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eastAsia="Times New Roman" w:hAnsiTheme="minorHAnsi" w:cstheme="minorHAnsi"/>
                <w:bCs w:val="0"/>
                <w:sz w:val="24"/>
                <w:szCs w:val="24"/>
              </w:rPr>
              <w:t>Кафедра, що</w:t>
            </w:r>
          </w:p>
        </w:tc>
        <w:tc>
          <w:tcPr>
            <w:tcW w:w="7632" w:type="dxa"/>
            <w:vAlign w:val="bottom"/>
          </w:tcPr>
          <w:p w14:paraId="5ADF1B61" w14:textId="77777777" w:rsidR="007D27A7" w:rsidRPr="00220AA6" w:rsidRDefault="007D27A7" w:rsidP="001E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27A7" w:rsidRPr="005251A5" w14:paraId="359D9541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vAlign w:val="bottom"/>
          </w:tcPr>
          <w:p w14:paraId="3D50D297" w14:textId="77777777" w:rsidR="007D27A7" w:rsidRPr="00220AA6" w:rsidRDefault="007D27A7" w:rsidP="001E621D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eastAsia="Times New Roman" w:hAnsiTheme="minorHAnsi" w:cstheme="minorHAnsi"/>
                <w:bCs w:val="0"/>
                <w:sz w:val="24"/>
                <w:szCs w:val="24"/>
              </w:rPr>
              <w:t>Забезпечує викладання</w:t>
            </w:r>
          </w:p>
        </w:tc>
        <w:tc>
          <w:tcPr>
            <w:tcW w:w="7632" w:type="dxa"/>
            <w:vAlign w:val="bottom"/>
          </w:tcPr>
          <w:p w14:paraId="60ABB076" w14:textId="77777777" w:rsidR="007D27A7" w:rsidRPr="00220AA6" w:rsidRDefault="007D27A7" w:rsidP="001E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Кафедра математичних методів системного аналізу</w:t>
            </w:r>
          </w:p>
        </w:tc>
      </w:tr>
      <w:tr w:rsidR="007D27A7" w:rsidRPr="005251A5" w14:paraId="4A505C8A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vAlign w:val="bottom"/>
          </w:tcPr>
          <w:p w14:paraId="1DB49B5B" w14:textId="77777777" w:rsidR="00036BED" w:rsidRPr="00220AA6" w:rsidRDefault="00036BED" w:rsidP="00036B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8AB01" w14:textId="77777777" w:rsidR="00036BED" w:rsidRPr="00220AA6" w:rsidRDefault="00036BED" w:rsidP="00036B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 xml:space="preserve">Інформація про </w:t>
            </w:r>
          </w:p>
          <w:p w14:paraId="2B852101" w14:textId="77777777" w:rsidR="00036BED" w:rsidRPr="00220AA6" w:rsidRDefault="00036BED" w:rsidP="00036B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керівника курсу / викладачів</w:t>
            </w:r>
          </w:p>
          <w:p w14:paraId="7973B826" w14:textId="698E9345" w:rsidR="007D27A7" w:rsidRPr="00220AA6" w:rsidRDefault="007D27A7" w:rsidP="007D27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32" w:type="dxa"/>
            <w:vAlign w:val="bottom"/>
          </w:tcPr>
          <w:p w14:paraId="6775C502" w14:textId="1E4AEF1C" w:rsidR="00036BED" w:rsidRPr="00220AA6" w:rsidRDefault="007B0C0D" w:rsidP="00036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Лектор: д.т.н.</w:t>
            </w:r>
            <w:r w:rsidR="00036BED"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, професор Зайченко </w:t>
            </w:r>
            <w:hyperlink r:id="rId12" w:history="1">
              <w:r w:rsidR="00036BED" w:rsidRPr="00220AA6">
                <w:rPr>
                  <w:rStyle w:val="a6"/>
                  <w:rFonts w:asciiTheme="minorHAnsi" w:eastAsia="Times New Roman" w:hAnsiTheme="minorHAnsi" w:cstheme="minorHAnsi"/>
                  <w:b/>
                  <w:sz w:val="24"/>
                  <w:szCs w:val="24"/>
                  <w:lang w:eastAsia="ru-RU"/>
                </w:rPr>
                <w:t>ЮП.</w:t>
              </w:r>
            </w:hyperlink>
            <w:r w:rsidR="00036BED"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 ,</w:t>
            </w:r>
          </w:p>
          <w:p w14:paraId="6808183B" w14:textId="30FA7CA7" w:rsidR="00036BED" w:rsidRPr="00220AA6" w:rsidRDefault="00555ADA" w:rsidP="00036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hyperlink r:id="rId13" w:history="1">
              <w:r w:rsidR="00036BED" w:rsidRPr="00220AA6">
                <w:rPr>
                  <w:rStyle w:val="a6"/>
                  <w:rFonts w:asciiTheme="minorHAnsi" w:eastAsia="Times New Roman" w:hAnsiTheme="minorHAnsi" w:cstheme="minorHAnsi"/>
                  <w:b/>
                  <w:sz w:val="24"/>
                  <w:szCs w:val="24"/>
                  <w:lang w:eastAsia="ru-RU"/>
                </w:rPr>
                <w:t>zaychenkoyuri@ukr.net</w:t>
              </w:r>
            </w:hyperlink>
          </w:p>
          <w:p w14:paraId="676C8C54" w14:textId="2720B051" w:rsidR="007D27A7" w:rsidRPr="00220AA6" w:rsidRDefault="00036BED" w:rsidP="00036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Практичні: асист.Кузьменко О.В. kuzmenko.oleksii@lll.kpi.ua</w:t>
            </w:r>
          </w:p>
        </w:tc>
      </w:tr>
      <w:tr w:rsidR="000B6017" w:rsidRPr="005251A5" w14:paraId="00CA7D2E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vAlign w:val="bottom"/>
          </w:tcPr>
          <w:p w14:paraId="07FAF4CD" w14:textId="51258C3B" w:rsidR="000B6017" w:rsidRPr="002638D0" w:rsidRDefault="00036BED" w:rsidP="001E621D">
            <w:pPr>
              <w:spacing w:line="224" w:lineRule="exact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2638D0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Розміщення курсу</w:t>
            </w:r>
          </w:p>
        </w:tc>
        <w:tc>
          <w:tcPr>
            <w:tcW w:w="7632" w:type="dxa"/>
            <w:vAlign w:val="bottom"/>
          </w:tcPr>
          <w:p w14:paraId="418E07B5" w14:textId="2F4EF0C9" w:rsidR="000B6017" w:rsidRPr="002638D0" w:rsidRDefault="00FE375D" w:rsidP="001E621D">
            <w:pPr>
              <w:spacing w:line="224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/>
                <w:sz w:val="24"/>
                <w:szCs w:val="24"/>
              </w:rPr>
            </w:pPr>
            <w:r w:rsidRPr="00FE375D">
              <w:rPr>
                <w:rFonts w:asciiTheme="minorHAnsi" w:hAnsiTheme="minorHAnsi" w:cstheme="minorHAnsi"/>
                <w:sz w:val="24"/>
                <w:szCs w:val="24"/>
              </w:rPr>
              <w:t>КАМПУС, гугл диск викладача (папка для аспірантів групи)</w:t>
            </w:r>
          </w:p>
        </w:tc>
      </w:tr>
      <w:tr w:rsidR="000B6017" w:rsidRPr="005251A5" w14:paraId="0BA52B9A" w14:textId="77777777" w:rsidTr="00036BED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5" w:type="dxa"/>
            <w:gridSpan w:val="2"/>
            <w:vAlign w:val="bottom"/>
          </w:tcPr>
          <w:p w14:paraId="69E830CE" w14:textId="5DC39095" w:rsidR="000B6017" w:rsidRPr="000B6017" w:rsidRDefault="000B6017" w:rsidP="00912F35">
            <w:pPr>
              <w:spacing w:before="20" w:after="2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B599591" w14:textId="77777777" w:rsidR="00036BED" w:rsidRPr="00036BED" w:rsidRDefault="00036BED" w:rsidP="00036BED">
      <w:pPr>
        <w:pStyle w:val="1"/>
        <w:numPr>
          <w:ilvl w:val="0"/>
          <w:numId w:val="0"/>
        </w:numPr>
        <w:ind w:left="720"/>
        <w:rPr>
          <w:rFonts w:ascii="Times New Roman" w:hAnsi="Times New Roman"/>
          <w:color w:val="auto"/>
          <w:sz w:val="28"/>
          <w:szCs w:val="28"/>
        </w:rPr>
      </w:pPr>
    </w:p>
    <w:p w14:paraId="16CBBD3C" w14:textId="77777777" w:rsidR="00036BED" w:rsidRDefault="00036BED" w:rsidP="00036BED">
      <w:pPr>
        <w:pStyle w:val="1"/>
        <w:numPr>
          <w:ilvl w:val="0"/>
          <w:numId w:val="0"/>
        </w:numPr>
        <w:ind w:left="720"/>
        <w:rPr>
          <w:rFonts w:ascii="Times New Roman" w:hAnsi="Times New Roman"/>
          <w:color w:val="auto"/>
          <w:sz w:val="28"/>
          <w:szCs w:val="28"/>
        </w:rPr>
      </w:pPr>
    </w:p>
    <w:p w14:paraId="21276D4E" w14:textId="77777777" w:rsidR="00036BED" w:rsidRDefault="00036BED" w:rsidP="00036BED"/>
    <w:p w14:paraId="00992042" w14:textId="77777777" w:rsidR="00036BED" w:rsidRDefault="00036BED" w:rsidP="00036BED"/>
    <w:p w14:paraId="0D772C11" w14:textId="77777777" w:rsidR="00036BED" w:rsidRDefault="00036BED" w:rsidP="00036BED"/>
    <w:p w14:paraId="2FE24279" w14:textId="77777777" w:rsidR="00036BED" w:rsidRDefault="00036BED" w:rsidP="00036BED"/>
    <w:p w14:paraId="161CE713" w14:textId="77777777" w:rsidR="00036BED" w:rsidRDefault="00036BED" w:rsidP="00036BED"/>
    <w:p w14:paraId="6DD98E31" w14:textId="77777777" w:rsidR="00036BED" w:rsidRDefault="00036BED" w:rsidP="00036BED"/>
    <w:p w14:paraId="4E30DE88" w14:textId="77777777" w:rsidR="00036BED" w:rsidRDefault="00036BED" w:rsidP="00036BED"/>
    <w:p w14:paraId="43D5D8DA" w14:textId="77777777" w:rsidR="00036BED" w:rsidRDefault="00036BED" w:rsidP="00036BED"/>
    <w:p w14:paraId="7DED0E0A" w14:textId="77777777" w:rsidR="00036BED" w:rsidRDefault="00036BED" w:rsidP="00036BED"/>
    <w:p w14:paraId="43CF7490" w14:textId="77777777" w:rsidR="006B37CE" w:rsidRDefault="006B37CE" w:rsidP="00036BED"/>
    <w:p w14:paraId="08B7809F" w14:textId="77777777" w:rsidR="006B37CE" w:rsidRDefault="006B37CE" w:rsidP="00036BED"/>
    <w:p w14:paraId="0A409697" w14:textId="77777777" w:rsidR="00036BED" w:rsidRPr="00036BED" w:rsidRDefault="00036BED" w:rsidP="00036BED"/>
    <w:p w14:paraId="1A551AB4" w14:textId="77777777" w:rsidR="006B37CE" w:rsidRPr="006B37CE" w:rsidRDefault="006B37CE" w:rsidP="006B37CE">
      <w:pPr>
        <w:shd w:val="clear" w:color="auto" w:fill="BFBFBF"/>
        <w:spacing w:before="120" w:after="120" w:line="240" w:lineRule="auto"/>
        <w:jc w:val="center"/>
        <w:rPr>
          <w:rFonts w:eastAsia="Times New Roman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lastRenderedPageBreak/>
        <w:t>Програма навчальної дисципліни</w:t>
      </w:r>
    </w:p>
    <w:p w14:paraId="4DEE235D" w14:textId="77777777" w:rsidR="006B37CE" w:rsidRPr="006B37CE" w:rsidRDefault="006B37CE" w:rsidP="006B37CE">
      <w:pPr>
        <w:spacing w:before="120" w:after="120" w:line="240" w:lineRule="auto"/>
        <w:ind w:left="360" w:hanging="360"/>
        <w:rPr>
          <w:rFonts w:eastAsia="Times New Roman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1. Опис навчальної дисципліни, її мета, предмет вивчення та результати навчання</w:t>
      </w:r>
    </w:p>
    <w:p w14:paraId="37D25F12" w14:textId="6B404956" w:rsidR="0014047E" w:rsidRPr="0014047E" w:rsidRDefault="0014047E" w:rsidP="0014047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14047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Метою дисципліни є систематизоване викладання теорії, методів, засобів та основ проектування систем штучного інтелекту на основі нечітких моделей та методів та їх застосування в системах пр</w:t>
      </w: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ийняття рішень в макроекономіці</w:t>
      </w:r>
      <w:r w:rsidR="00912F35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 Вивчення навчальної дисципліни націлено на формування, розвиток та закріплення</w:t>
      </w:r>
      <w:r w:rsidR="00336B03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у здобувачів таких</w:t>
      </w:r>
      <w:r w:rsidR="00912F35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фахових компетентностей:</w:t>
      </w:r>
      <w:r w:rsidR="00043447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Pr="0014047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ФК</w:t>
      </w:r>
      <w:r w:rsidR="00822B6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0</w:t>
      </w:r>
      <w:r w:rsidRPr="0014047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1. Здатність виконувати оригінальні дослідження, досягати наукових результатів, які створюють нові знання у комп’ютерній науці та дотичних до неї міждисциплінарних напрямах і можуть бути опубліковані у провідних наукових виданнях з комп’ютерних наук та суміжних галузей</w:t>
      </w:r>
    </w:p>
    <w:p w14:paraId="02354032" w14:textId="77777777" w:rsidR="00822B60" w:rsidRDefault="0014047E" w:rsidP="0014047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14047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ФК</w:t>
      </w:r>
      <w:r w:rsidR="00822B6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02</w:t>
      </w:r>
      <w:r w:rsidRPr="0014047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. </w:t>
      </w:r>
      <w:r w:rsidR="00822B60" w:rsidRPr="00822B6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Здатність застосовувати сучасні методології, методи та інструменти експериментальних і теоретичних досліджень у сфері комп’ютерних наук, сучасні цифрові технології, бази даних та інші електронні ресурси у науковій та освітній діяльності</w:t>
      </w:r>
      <w:r w:rsidR="00822B6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</w:t>
      </w:r>
    </w:p>
    <w:p w14:paraId="6EC3C41B" w14:textId="00D651BF" w:rsidR="00A066A3" w:rsidRPr="00FE6922" w:rsidRDefault="0014047E" w:rsidP="0014047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val="en-US" w:eastAsia="uk-UA"/>
        </w:rPr>
      </w:pPr>
      <w:r w:rsidRPr="0014047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ФК </w:t>
      </w:r>
      <w:r w:rsidR="00822B6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0</w:t>
      </w:r>
      <w:r w:rsidRPr="0014047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5. </w:t>
      </w:r>
      <w:r w:rsidR="00822B60" w:rsidRPr="00822B6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Здатність виявляти, ставити та вирішувати дослідницькі науково-прикладні задачі та/або проблеми в сфері комп’ютерних наук, оцінювати та забезпечувати якість виконуваних досліджень</w:t>
      </w:r>
    </w:p>
    <w:p w14:paraId="5BAF759B" w14:textId="674738D1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Внаслідок вивчення курсу студент повинен бути здатний продемонструвати такий програмний результат навчання ОПП:</w:t>
      </w:r>
    </w:p>
    <w:p w14:paraId="7A5E565E" w14:textId="3A72FE81" w:rsidR="003034B8" w:rsidRDefault="003034B8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3034B8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ПРН</w:t>
      </w:r>
      <w:r w:rsidR="009A0DED">
        <w:rPr>
          <w:rFonts w:ascii="Calibri" w:eastAsia="Times New Roman" w:hAnsi="Calibri" w:cs="Calibri"/>
          <w:i/>
          <w:iCs/>
          <w:color w:val="0070C0"/>
          <w:sz w:val="24"/>
          <w:szCs w:val="24"/>
          <w:lang w:val="en-US" w:eastAsia="uk-UA"/>
        </w:rPr>
        <w:t xml:space="preserve"> 0</w:t>
      </w:r>
      <w:r w:rsidRPr="003034B8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1.  Мати передові концептуальні та методологічні знання з комп’ютерних наук і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отримання нових знань та/або здійснення інновацій ;ПРН </w:t>
      </w:r>
      <w:r w:rsidR="009A0DED">
        <w:rPr>
          <w:rFonts w:ascii="Calibri" w:eastAsia="Times New Roman" w:hAnsi="Calibri" w:cs="Calibri"/>
          <w:i/>
          <w:iCs/>
          <w:color w:val="0070C0"/>
          <w:sz w:val="24"/>
          <w:szCs w:val="24"/>
          <w:lang w:val="en-US" w:eastAsia="uk-UA"/>
        </w:rPr>
        <w:t>0</w:t>
      </w:r>
      <w:r w:rsidRPr="003034B8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4. Розробляти та досліджувати концептуальні, математичні і комп’ютерні моделі процесів і систем, ефективно використовувати їх для отримання нових знань та/або створення інноваційних продуктів у комп’ютерній науці та дотичних міждисциплінарних напрямах :ПРН </w:t>
      </w:r>
      <w:r w:rsidR="009A0DED">
        <w:rPr>
          <w:rFonts w:ascii="Calibri" w:eastAsia="Times New Roman" w:hAnsi="Calibri" w:cs="Calibri"/>
          <w:i/>
          <w:iCs/>
          <w:color w:val="0070C0"/>
          <w:sz w:val="24"/>
          <w:szCs w:val="24"/>
          <w:lang w:val="en-US" w:eastAsia="uk-UA"/>
        </w:rPr>
        <w:t>0</w:t>
      </w:r>
      <w:r w:rsidRPr="003034B8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6. Застосовувати сучасні інструменти і технології пошуку, оброблення та аналізу інформації, зокрема, статистичні методи аналізу даних великого обсягу та/або складної структури, спеціалізовані бази даних та інформаційні системи</w:t>
      </w:r>
    </w:p>
    <w:p w14:paraId="30D81C46" w14:textId="1024587A" w:rsidR="00E44596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У кінці вивчення курсу </w:t>
      </w:r>
      <w:r w:rsidR="00DB5E9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аспірант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повинен знати: </w:t>
      </w:r>
    </w:p>
    <w:p w14:paraId="1E23F045" w14:textId="77777777" w:rsidR="003034B8" w:rsidRPr="003034B8" w:rsidRDefault="003034B8" w:rsidP="003034B8">
      <w:pPr>
        <w:numPr>
          <w:ilvl w:val="0"/>
          <w:numId w:val="12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3034B8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сучасні моделі та методи нечіткого логічного висновку</w:t>
      </w:r>
    </w:p>
    <w:p w14:paraId="63C53E96" w14:textId="77777777" w:rsidR="003034B8" w:rsidRPr="003034B8" w:rsidRDefault="003034B8" w:rsidP="003034B8">
      <w:pPr>
        <w:numPr>
          <w:ilvl w:val="0"/>
          <w:numId w:val="12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3034B8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нечіткі моделі та методи розпізнавання та класифікації;</w:t>
      </w:r>
    </w:p>
    <w:p w14:paraId="20FEF130" w14:textId="77777777" w:rsidR="003034B8" w:rsidRPr="003034B8" w:rsidRDefault="003034B8" w:rsidP="003034B8">
      <w:pPr>
        <w:numPr>
          <w:ilvl w:val="0"/>
          <w:numId w:val="12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3034B8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методи і алгоритми навчання та самонавчання, що використовуються в системах штучного інтелекту;</w:t>
      </w:r>
    </w:p>
    <w:p w14:paraId="6F77791B" w14:textId="77777777" w:rsidR="003034B8" w:rsidRPr="003034B8" w:rsidRDefault="003034B8" w:rsidP="003034B8">
      <w:pPr>
        <w:numPr>
          <w:ilvl w:val="0"/>
          <w:numId w:val="12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3034B8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архітектуру, алгоритми навчання та самонавчання нечітких нейронних мереж (ННМ);</w:t>
      </w:r>
    </w:p>
    <w:p w14:paraId="556DE343" w14:textId="77777777" w:rsidR="003034B8" w:rsidRPr="003034B8" w:rsidRDefault="003034B8" w:rsidP="003034B8">
      <w:pPr>
        <w:numPr>
          <w:ilvl w:val="0"/>
          <w:numId w:val="12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3034B8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методи та алгоритми побудови нечітких моделей складних систем на основі самоорганізації ( нечіткий МГУА) та їх застосування;</w:t>
      </w:r>
    </w:p>
    <w:p w14:paraId="73B47540" w14:textId="4F0FD15C" w:rsidR="003034B8" w:rsidRPr="003034B8" w:rsidRDefault="003034B8" w:rsidP="003034B8">
      <w:pPr>
        <w:numPr>
          <w:ilvl w:val="0"/>
          <w:numId w:val="12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н</w:t>
      </w:r>
      <w:r w:rsidRPr="003034B8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ечіткі  методи та алгоритми класифікації та кластерного аналізу</w:t>
      </w:r>
    </w:p>
    <w:p w14:paraId="6D031860" w14:textId="19FCE17A" w:rsidR="003034B8" w:rsidRPr="003034B8" w:rsidRDefault="003034B8" w:rsidP="003034B8">
      <w:pPr>
        <w:numPr>
          <w:ilvl w:val="0"/>
          <w:numId w:val="12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м</w:t>
      </w:r>
      <w:r w:rsidRPr="003034B8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етоди аналізу ризику банкрутства корпорацій та банків в умовах невизначеності з використанням ННМ</w:t>
      </w:r>
    </w:p>
    <w:p w14:paraId="16A83223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4D981F69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вміти: </w:t>
      </w:r>
    </w:p>
    <w:p w14:paraId="10FF4C7D" w14:textId="77777777" w:rsidR="00864836" w:rsidRPr="00864836" w:rsidRDefault="00864836" w:rsidP="00864836">
      <w:pPr>
        <w:pStyle w:val="a0"/>
        <w:numPr>
          <w:ilvl w:val="0"/>
          <w:numId w:val="7"/>
        </w:numP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864836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lastRenderedPageBreak/>
        <w:t>використовувати сучасні  нечіткі моделі, методи та засоби штучного інтелекту в системах прийняття рішень в економіці та бізнесі, зокрема в задачах класифікації, розпізнавання образів, моделювання та прогнозування складних процесів в економіці та фінансовій сфері, фінансового аналізу вумовах неповнотиінформації та невизначеності</w:t>
      </w:r>
    </w:p>
    <w:p w14:paraId="5FF9EFE9" w14:textId="4056EA70" w:rsidR="00E44596" w:rsidRPr="007B26B4" w:rsidRDefault="00E44596" w:rsidP="00466844">
      <w:pPr>
        <w:pStyle w:val="a0"/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н</w:t>
      </w:r>
      <w:r w:rsidR="00864836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ечіткі нейромережі</w:t>
      </w: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 в задачах штучного інтелекту та системного аналізу </w:t>
      </w:r>
    </w:p>
    <w:p w14:paraId="1275A5A6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3E8898E2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7C8E548E" w14:textId="77777777" w:rsidR="00974BFF" w:rsidRPr="00974BFF" w:rsidRDefault="00974BFF" w:rsidP="00974BFF">
      <w:pPr>
        <w:ind w:firstLine="567"/>
        <w:jc w:val="both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2. Пререквізити та постреквізити дисципліни (місце в структурно-логічній схемі навчання за відповідною освітньою програмою)</w:t>
      </w:r>
    </w:p>
    <w:p w14:paraId="69517F40" w14:textId="194BE55B" w:rsidR="006802C0" w:rsidRPr="006802C0" w:rsidRDefault="006220C9" w:rsidP="006802C0">
      <w:pP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Дисципліна</w:t>
      </w:r>
      <w:r w:rsidR="006802C0" w:rsidRPr="006802C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“ Нечіткі моделі і методи в інтелектуальних системах</w:t>
      </w: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прийняття рішень</w:t>
      </w:r>
      <w:r w:rsidR="006802C0" w:rsidRPr="006802C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” є одним із завершальних курсів професійної  підготовки докторів філософії спеціальності  “Комп’ютерні науки» ”.</w:t>
      </w:r>
    </w:p>
    <w:p w14:paraId="768BBA60" w14:textId="77777777" w:rsidR="006802C0" w:rsidRPr="006802C0" w:rsidRDefault="006802C0" w:rsidP="006802C0">
      <w:pP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802C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Цей курс підсумовує раніше прочитані спеціальні дисципліни в напрямку теорії та систем прийняття рішень і дає систематизоване детальне викладання основ теорії, методів та засобів побудови систем обчислювального інтелекту та їх застосування в системах прийняття рішень в економіці, бізнесі та фінансовій сфері. Тому ця дисципліна має глибокі логічні зв’язки з попередніми дисциплінами навчального плану підготовки, зокрема з курсом «Сучасні методи і технології обчислювального інтелекту», а також з вибірковими дисциплінами «Інноваційні сфери застосування нейронних мереж»,  «Навчання з пікріпленням».</w:t>
      </w:r>
    </w:p>
    <w:p w14:paraId="4AA07646" w14:textId="77777777" w:rsidR="008E48C4" w:rsidRPr="0042395A" w:rsidRDefault="008E48C4" w:rsidP="008E48C4">
      <w:pPr>
        <w:rPr>
          <w:sz w:val="26"/>
        </w:rPr>
      </w:pPr>
    </w:p>
    <w:p w14:paraId="47FD9686" w14:textId="77777777" w:rsidR="00974BFF" w:rsidRPr="00974BFF" w:rsidRDefault="00974BFF" w:rsidP="00974BFF">
      <w:pPr>
        <w:spacing w:before="120" w:after="120" w:line="240" w:lineRule="auto"/>
        <w:ind w:left="360" w:hanging="360"/>
        <w:rPr>
          <w:rFonts w:eastAsia="Times New Roman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3. Зміст навчальної дисципліни</w:t>
      </w:r>
    </w:p>
    <w:p w14:paraId="4427469F" w14:textId="77777777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Кредитний модуль включає наступні теми</w:t>
      </w:r>
    </w:p>
    <w:p w14:paraId="7B4AF5C1" w14:textId="64C3173F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Вступ.</w:t>
      </w: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Основні поняття та визначення. Лінгвістичні змінні та їх застосування в системах прийняття рішень  в умовах невизначеності</w:t>
      </w:r>
    </w:p>
    <w:p w14:paraId="05C2E71A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212878D5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Розділ 1.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Pr="00A916FC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Системи нечіткого логічного висновку..</w:t>
      </w:r>
    </w:p>
    <w:p w14:paraId="28B0598C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1.1.  Загальна характеристика систем нечіткого висновку, основні алгоритми нечіткого висновку.</w:t>
      </w:r>
    </w:p>
    <w:p w14:paraId="1068255B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Тема 1.2. Нечіткі нейронні мережі 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val="en-US" w:eastAsia="uk-UA"/>
        </w:rPr>
        <w:t>ANFIS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, 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val="en-US" w:eastAsia="uk-UA"/>
        </w:rPr>
        <w:t>TSK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, архітектура, алгоритми навчання та </w:t>
      </w:r>
    </w:p>
    <w:p w14:paraId="066DD134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застосування.</w:t>
      </w:r>
    </w:p>
    <w:p w14:paraId="3DFF73C2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Тема 1.3. Каскадні нео- фаззі нейронні мережі, архітектура, алгоритми навчання та </w:t>
      </w:r>
    </w:p>
    <w:p w14:paraId="0C08B857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зас тосування.</w:t>
      </w:r>
    </w:p>
    <w:p w14:paraId="4594936F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             </w:t>
      </w:r>
    </w:p>
    <w:p w14:paraId="6FE8DB25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Розділ 2. Нечіткі нейронні мережі в задачах класифікації та розпізнавання системах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</w:t>
      </w:r>
    </w:p>
    <w:p w14:paraId="532C01C4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Тема 2.1Нечітка, нейронна мережа для класифікації 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val="en-US" w:eastAsia="uk-UA"/>
        </w:rPr>
        <w:t>NEFClass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та її модифікації.. Алгоритми навчання.</w:t>
      </w:r>
    </w:p>
    <w:p w14:paraId="5A4CA8A0" w14:textId="6485E0B3" w:rsidR="00A916FC" w:rsidRPr="00972F03" w:rsidRDefault="00972F03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2F03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2</w:t>
      </w:r>
      <w:r w:rsidR="00A916FC" w:rsidRPr="00972F03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.2. Застосування нечітких нейромереж в задач розпізнавання та класифікації в економіці та техніці.</w:t>
      </w:r>
    </w:p>
    <w:p w14:paraId="49EDD598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Розділ 3. Нечіткі методи кластер- аналізу</w:t>
      </w:r>
    </w:p>
    <w:p w14:paraId="44280F65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3.1. Нечіткі методи кластерного-аналізу К-середніх та Густавсона -Кесселя та їх застосування.</w:t>
      </w:r>
    </w:p>
    <w:p w14:paraId="63E9DE30" w14:textId="2A206A2A" w:rsidR="00A916FC" w:rsidRPr="00A916FC" w:rsidRDefault="00A916FC" w:rsidP="00972F03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Тема 3.2. Адаптивні методи кластерного аналізу та їх застосування.          </w:t>
      </w:r>
    </w:p>
    <w:p w14:paraId="1DFDC1FD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Розділ 4. Нечіткий метод індуктивного моделювання та його застосування</w:t>
      </w:r>
    </w:p>
    <w:p w14:paraId="2B07C5A0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4.1. Основні ідеї МГУА. Алгоритми нечіткого МГУА.</w:t>
      </w:r>
    </w:p>
    <w:p w14:paraId="6435663C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Тема 4.2. Нечіткий МГУА з ортогональними поліномами Чебишева та Фур 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val="ru-RU" w:eastAsia="uk-UA"/>
        </w:rPr>
        <w:t>‘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є. Адаптація нечітких моделей МГУА. </w:t>
      </w:r>
    </w:p>
    <w:p w14:paraId="6FA00734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Розділ 5. Нечіткі методи в фінансовому аналізі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</w:t>
      </w:r>
    </w:p>
    <w:p w14:paraId="694135F2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Тема 5.1.Нечіткі методи в аналізі та оптимізації інвестиційних портфелів </w:t>
      </w:r>
    </w:p>
    <w:p w14:paraId="05BF8006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5.2. Аналіз ризику банкрутства корпорацій та банків з використанням нечітких нейронних мереж в умовах невизначеності та ризику.</w:t>
      </w:r>
    </w:p>
    <w:p w14:paraId="1E9F2A5E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5.3.  Аналіз кредитних ризиків фізичних та юридичних осіб в умовах невизначеності.</w:t>
      </w:r>
    </w:p>
    <w:p w14:paraId="5B2916DD" w14:textId="77777777" w:rsidR="00A916FC" w:rsidRPr="00A916FC" w:rsidRDefault="00A916FC" w:rsidP="00A916FC">
      <w:pPr>
        <w:ind w:left="100"/>
        <w:rPr>
          <w:rFonts w:ascii="Calibri" w:eastAsia="Times New Roman" w:hAnsi="Calibri" w:cs="Calibri"/>
          <w:bCs/>
          <w:i/>
          <w:iCs/>
          <w:color w:val="0070C0"/>
          <w:sz w:val="24"/>
          <w:szCs w:val="24"/>
          <w:lang w:eastAsia="uk-UA"/>
        </w:rPr>
      </w:pPr>
      <w:r w:rsidRPr="00A916FC">
        <w:rPr>
          <w:rFonts w:ascii="Calibri" w:eastAsia="Times New Roman" w:hAnsi="Calibri" w:cs="Calibri"/>
          <w:b/>
          <w:bCs/>
          <w:i/>
          <w:iCs/>
          <w:color w:val="0070C0"/>
          <w:sz w:val="24"/>
          <w:szCs w:val="24"/>
          <w:lang w:eastAsia="uk-UA"/>
        </w:rPr>
        <w:t>Розділ 6. Гібридні МГУА- нечіткі нейронні мережі  глибокого навчання. Ї</w:t>
      </w:r>
      <w:r w:rsidRPr="00A916F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х застосування в задачах прогнозування та розпізнавання образів</w:t>
      </w:r>
    </w:p>
    <w:p w14:paraId="49FD77C8" w14:textId="77777777" w:rsidR="00104106" w:rsidRDefault="00104106" w:rsidP="000854D7">
      <w:pPr>
        <w:ind w:left="100"/>
        <w:rPr>
          <w:rFonts w:eastAsia="Times New Roman"/>
          <w:bCs/>
        </w:rPr>
      </w:pPr>
    </w:p>
    <w:p w14:paraId="788017AE" w14:textId="77777777" w:rsidR="00E44596" w:rsidRPr="006B37CE" w:rsidRDefault="00E44596" w:rsidP="006B37CE">
      <w:pPr>
        <w:spacing w:before="120" w:after="120" w:line="240" w:lineRule="auto"/>
        <w:ind w:left="360" w:hanging="360"/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4.Навчальні матеріали та ресурси</w:t>
      </w:r>
    </w:p>
    <w:p w14:paraId="65195C5B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1. Базова</w:t>
      </w:r>
    </w:p>
    <w:p w14:paraId="6945A8B7" w14:textId="73E61D5D" w:rsidR="00A17A1B" w:rsidRPr="00A17A1B" w:rsidRDefault="00A17A1B" w:rsidP="00A17A1B">
      <w:pPr>
        <w:pStyle w:val="a0"/>
        <w:numPr>
          <w:ilvl w:val="0"/>
          <w:numId w:val="3"/>
        </w:numP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A17A1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Зайченко Ю.П.. Нечіткі моделі та методи в інтелектуальних системах.- Київ. Вид. Дім « Слово», 2008,- 354с.</w:t>
      </w:r>
      <w:bookmarkStart w:id="0" w:name="_GoBack"/>
      <w:bookmarkEnd w:id="0"/>
    </w:p>
    <w:p w14:paraId="18F8E980" w14:textId="5CD4BE68" w:rsidR="00E44596" w:rsidRPr="006B37CE" w:rsidRDefault="00E44596" w:rsidP="00466844">
      <w:pPr>
        <w:pStyle w:val="a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M. Zgurovsky, Yu. Zaychenko. Fundamentals of computational intellige</w:t>
      </w:r>
      <w:r w:rsidR="00573881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nce- System approach. Springer.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2016.-275 p.</w:t>
      </w:r>
    </w:p>
    <w:p w14:paraId="20229032" w14:textId="77777777" w:rsidR="00E44596" w:rsidRPr="006B37CE" w:rsidRDefault="00E44596" w:rsidP="00466844">
      <w:pPr>
        <w:pStyle w:val="a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Zgurovsky M. , Zaychenko Yu.  Big Data: Conceptual Analysis and Applications. Springer Nature Switzerland AG. 2019. -275 p.</w:t>
      </w:r>
    </w:p>
    <w:p w14:paraId="48753C63" w14:textId="77777777" w:rsidR="00D40259" w:rsidRDefault="00D40259" w:rsidP="00D40259">
      <w:pPr>
        <w:pStyle w:val="a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D40259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Yuriy Zaychenko, Galib Hamidov, Bohdan Chapaliuk. Medical Images Processing and Cancer Classification in the Problem of Diagnostics. CAMBRIDGE SCHOLARS PUBLISHING LIMITED, UK . -2023.-114 p. </w:t>
      </w:r>
    </w:p>
    <w:p w14:paraId="7E05B76B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3C5A9130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2. Допоміжна</w:t>
      </w:r>
    </w:p>
    <w:p w14:paraId="7980A817" w14:textId="07ED2467" w:rsidR="00E44596" w:rsidRPr="005F590E" w:rsidRDefault="005F590E" w:rsidP="005F590E">
      <w:pPr>
        <w:pStyle w:val="a0"/>
        <w:numPr>
          <w:ilvl w:val="0"/>
          <w:numId w:val="4"/>
        </w:numPr>
        <w:spacing w:after="120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5F590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E. Chandrasekaran, R. Anandan, G. Suseendran, S. Balamurugan, Hanaa Hachimi, E. Chandrasekaran, R. Anandan, G. Suseendran, S. Balamurugan</w:t>
      </w:r>
      <w:r w:rsidR="00E44596" w:rsidRPr="005F590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. </w:t>
      </w:r>
      <w:r w:rsidRPr="005F590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Fuzzy Intelligent Systems Methodologies, Techniques, and Applications</w:t>
      </w:r>
      <w:r w:rsidRPr="005F590E">
        <w:rPr>
          <w:rFonts w:ascii="Calibri" w:eastAsia="Times New Roman" w:hAnsi="Calibri" w:cs="Calibri"/>
          <w:i/>
          <w:iCs/>
          <w:color w:val="0070C0"/>
          <w:sz w:val="24"/>
          <w:szCs w:val="24"/>
          <w:lang w:val="en-US" w:eastAsia="uk-UA"/>
        </w:rPr>
        <w:t xml:space="preserve"> ,2021-</w:t>
      </w:r>
      <w:r w:rsidRPr="005F590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621</w:t>
      </w:r>
      <w:r w:rsidR="00F85AAE">
        <w:rPr>
          <w:rFonts w:ascii="Calibri" w:eastAsia="Times New Roman" w:hAnsi="Calibri" w:cs="Calibri"/>
          <w:i/>
          <w:iCs/>
          <w:color w:val="0070C0"/>
          <w:sz w:val="24"/>
          <w:szCs w:val="24"/>
          <w:lang w:val="en-US" w:eastAsia="uk-UA"/>
        </w:rPr>
        <w:t>p</w:t>
      </w:r>
      <w:r w:rsidR="00E44596" w:rsidRPr="005F590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</w:t>
      </w:r>
    </w:p>
    <w:p w14:paraId="57BD6966" w14:textId="35321C70" w:rsidR="00E44596" w:rsidRPr="00742A8F" w:rsidRDefault="00742A8F" w:rsidP="00742A8F">
      <w:pPr>
        <w:pStyle w:val="a0"/>
        <w:numPr>
          <w:ilvl w:val="0"/>
          <w:numId w:val="4"/>
        </w:numPr>
        <w:spacing w:after="120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42A8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Цзіндун Цинь, Сінван Лю</w:t>
      </w: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Pr="00742A8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Fuzzy Decision-Making Theories, Methodologies and Applications</w:t>
      </w: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, 2020.-271</w:t>
      </w:r>
      <w:r w:rsidR="00E44596" w:rsidRPr="00742A8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p.</w:t>
      </w:r>
    </w:p>
    <w:p w14:paraId="42568123" w14:textId="77777777" w:rsidR="006B37CE" w:rsidRDefault="00E44596" w:rsidP="00466844">
      <w:pPr>
        <w:pStyle w:val="a0"/>
        <w:numPr>
          <w:ilvl w:val="0"/>
          <w:numId w:val="4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Ian Gooodfellow, Yoshua Bengio, Aaron Courville. Deep Learning. 2-edition/ MIT Press, 2016.-772 p.</w:t>
      </w:r>
    </w:p>
    <w:p w14:paraId="186CDF5A" w14:textId="77777777" w:rsidR="00E44596" w:rsidRPr="006B37CE" w:rsidRDefault="00E44596" w:rsidP="00466844">
      <w:pPr>
        <w:pStyle w:val="a0"/>
        <w:numPr>
          <w:ilvl w:val="0"/>
          <w:numId w:val="4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Fischer, T., Krauss, C. Deep Learning with Long Short-Term Memory Networks for Financial Market Predictions // European Journal of Operational Research. 2018. №270. p. 654 – 669. </w:t>
      </w:r>
    </w:p>
    <w:p w14:paraId="23C1448E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3C9AC888" w14:textId="77777777" w:rsidR="00E6449A" w:rsidRDefault="00E6449A" w:rsidP="008C2F64">
      <w:pPr>
        <w:rPr>
          <w:rFonts w:eastAsia="Times New Roman"/>
          <w:b/>
          <w:bCs/>
        </w:rPr>
      </w:pPr>
    </w:p>
    <w:p w14:paraId="190BCBB8" w14:textId="77777777" w:rsidR="00E6449A" w:rsidRDefault="00E6449A" w:rsidP="00E44596">
      <w:pPr>
        <w:ind w:left="100"/>
        <w:rPr>
          <w:rFonts w:eastAsia="Times New Roman"/>
          <w:b/>
          <w:bCs/>
        </w:rPr>
      </w:pPr>
    </w:p>
    <w:p w14:paraId="53EEEB60" w14:textId="128C5930" w:rsidR="00E44596" w:rsidRPr="006B37CE" w:rsidRDefault="00904A45" w:rsidP="006B37CE">
      <w:pPr>
        <w:spacing w:before="120" w:after="120" w:line="240" w:lineRule="auto"/>
        <w:ind w:left="360" w:hanging="360"/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 xml:space="preserve"> 5.    </w:t>
      </w:r>
      <w:r w:rsidR="00E44596"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Методика опанування навчальної дисципліни (освітнього компонента)</w:t>
      </w:r>
    </w:p>
    <w:p w14:paraId="1BB0E80C" w14:textId="77777777" w:rsidR="00E6449A" w:rsidRPr="00E6449A" w:rsidRDefault="00E6449A" w:rsidP="00E6449A">
      <w:pPr>
        <w:spacing w:line="240" w:lineRule="auto"/>
        <w:jc w:val="center"/>
        <w:rPr>
          <w:rFonts w:eastAsia="Times New Roman"/>
          <w:sz w:val="24"/>
          <w:szCs w:val="24"/>
          <w:lang w:eastAsia="uk-UA"/>
        </w:rPr>
      </w:pPr>
      <w:r w:rsidRPr="00E6449A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uk-UA"/>
        </w:rPr>
        <w:t>Лекційні заняття</w:t>
      </w:r>
    </w:p>
    <w:p w14:paraId="6CC2E5F4" w14:textId="77777777" w:rsidR="00E6449A" w:rsidRPr="00E6449A" w:rsidRDefault="00E6449A" w:rsidP="00E6449A">
      <w:pPr>
        <w:spacing w:line="240" w:lineRule="auto"/>
        <w:rPr>
          <w:rFonts w:eastAsia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9718"/>
      </w:tblGrid>
      <w:tr w:rsidR="00E6449A" w:rsidRPr="00E6449A" w14:paraId="0D52444C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CBA6E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8B9F1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Назва теми лекції та перелік основних питань</w:t>
            </w:r>
          </w:p>
        </w:tc>
      </w:tr>
      <w:tr w:rsidR="00E6449A" w:rsidRPr="00E6449A" w14:paraId="5FB26B58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2C0E6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6FE05" w14:textId="5DF8F041" w:rsidR="00E6449A" w:rsidRPr="00E15305" w:rsidRDefault="00E15305" w:rsidP="000400D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E15305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Основні поняття та визначення. Лінгвістичні змінні та їх застосування в системах прийняття рішень  в умовах невизначеності .Загальна характеристика систем нечіткого та їх класифікація. Етапи нечіткого висновку.</w:t>
            </w:r>
          </w:p>
          <w:p w14:paraId="77CBC787" w14:textId="0E35C80A" w:rsidR="00E6449A" w:rsidRPr="00E6449A" w:rsidRDefault="000400D7" w:rsidP="00E6449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Рекомендована література:  [1] ,[2]</w:t>
            </w:r>
            <w:r w:rsidR="00E6449A" w:rsidRPr="00E6449A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.</w:t>
            </w:r>
          </w:p>
        </w:tc>
      </w:tr>
      <w:tr w:rsidR="00E6449A" w:rsidRPr="00E6449A" w14:paraId="46A2ADEB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CFEFC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A9795" w14:textId="77777777" w:rsidR="00E15305" w:rsidRPr="00E15305" w:rsidRDefault="00E15305" w:rsidP="00E1530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E15305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Основні алгоритми нечіткого висновку-Мамдані, Цукамото, Сугено та Ларсена. </w:t>
            </w:r>
          </w:p>
          <w:p w14:paraId="3165DF4F" w14:textId="60E2202B" w:rsidR="00E15305" w:rsidRPr="00E15305" w:rsidRDefault="00E15305" w:rsidP="00E1530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E15305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Методи дефазифікації в системах нечіткого висновку</w:t>
            </w:r>
          </w:p>
          <w:p w14:paraId="18E93BAA" w14:textId="3B422267" w:rsidR="00E6449A" w:rsidRPr="00E6449A" w:rsidRDefault="00E6449A" w:rsidP="00E6449A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 w:rsidR="000400D7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 xml:space="preserve">вана література: [1] </w:t>
            </w:r>
            <w:r w:rsidRPr="00E6449A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; [</w:t>
            </w:r>
            <w:r w:rsidR="000400D7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2]</w:t>
            </w:r>
          </w:p>
        </w:tc>
      </w:tr>
      <w:tr w:rsidR="00E6449A" w:rsidRPr="00E6449A" w14:paraId="57B05678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6DCF2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DC910" w14:textId="28AB570C" w:rsidR="0053613E" w:rsidRPr="0053613E" w:rsidRDefault="0053613E" w:rsidP="0053613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53613E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Теореми про універсальну апроксимацію Нечіткий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Контролер Мамдани-Цукамото . А</w:t>
            </w:r>
            <w:r w:rsidRPr="0053613E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лгоритм навчання.Градієнтний алгоритм навчання контролера Цукамото та його властивості.</w:t>
            </w:r>
          </w:p>
          <w:p w14:paraId="19B88AC5" w14:textId="179C2E14" w:rsidR="00E6449A" w:rsidRPr="00E6449A" w:rsidRDefault="00E6449A" w:rsidP="00E6449A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 w:rsidR="000172BB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 xml:space="preserve">вана література: [1] ; [3] </w:t>
            </w:r>
          </w:p>
        </w:tc>
      </w:tr>
      <w:tr w:rsidR="00E6449A" w:rsidRPr="00E6449A" w14:paraId="7A9860E4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22E8F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A71A2" w14:textId="12B607EE" w:rsidR="00776370" w:rsidRPr="0053613E" w:rsidRDefault="0053613E" w:rsidP="007763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53613E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Нечіткі нейронні мережі. Архітектура, властивості. Алгоритм зворотнього розповсюження помилки для навчання нейромережі з висновком Мамдані. Нечітка нейромережа ANFIS. Її архітектура, властивості та гградієнтний алгоритм навчання</w:t>
            </w:r>
            <w:r w:rsidR="00776370" w:rsidRPr="0053613E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 </w:t>
            </w:r>
            <w:r w:rsidR="00776370" w:rsidRPr="0053613E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Нечітка нейромережа TSK. Архітектура, функціонування, гібридний алгоритм навчання.</w:t>
            </w:r>
          </w:p>
          <w:p w14:paraId="3B5DB5E1" w14:textId="2747EA56" w:rsidR="0053613E" w:rsidRPr="0053613E" w:rsidRDefault="0053613E" w:rsidP="0053613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</w:p>
          <w:p w14:paraId="15175F18" w14:textId="77777777" w:rsidR="0053613E" w:rsidRPr="0053613E" w:rsidRDefault="0053613E" w:rsidP="0053613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53613E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             </w:t>
            </w:r>
          </w:p>
          <w:p w14:paraId="067CBE2C" w14:textId="542DA98D" w:rsidR="00E6449A" w:rsidRPr="00E6449A" w:rsidRDefault="0053613E" w:rsidP="0053613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  </w:t>
            </w:r>
            <w:r w:rsidR="000172BB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 xml:space="preserve">Рекомендована література: [2 ]; [3] </w:t>
            </w:r>
          </w:p>
        </w:tc>
      </w:tr>
      <w:tr w:rsidR="00E6449A" w:rsidRPr="00E6449A" w14:paraId="1586B5F7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37272" w14:textId="7808A0F3" w:rsidR="00E6449A" w:rsidRPr="00E6449A" w:rsidRDefault="00776370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5</w:t>
            </w:r>
            <w:r w:rsidR="006A633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0E145" w14:textId="08C0FE90" w:rsidR="004C74CD" w:rsidRPr="004C74CD" w:rsidRDefault="004C74CD" w:rsidP="004C74CD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4C74CD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Аналіз ефективності нечітких нейронних мереж з різними алгоритмами висновку  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.</w:t>
            </w:r>
            <w:r w:rsidRPr="004C74CD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Застосування нечітких мереж в задачах прогнозування в фінансовій сфері</w:t>
            </w:r>
          </w:p>
          <w:p w14:paraId="233A7AD3" w14:textId="15466B4D" w:rsidR="000172BB" w:rsidRPr="00E6449A" w:rsidRDefault="000172BB" w:rsidP="000400D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[1] ; [4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</w:t>
            </w:r>
          </w:p>
        </w:tc>
      </w:tr>
      <w:tr w:rsidR="00E6449A" w:rsidRPr="00E6449A" w14:paraId="5850C12E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2DC894" w14:textId="4D6CB12C" w:rsidR="00E6449A" w:rsidRPr="00E6449A" w:rsidRDefault="00776370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6</w:t>
            </w:r>
            <w:r w:rsidR="006A633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C3F7A" w14:textId="02447FF1" w:rsidR="004C74CD" w:rsidRPr="004C74CD" w:rsidRDefault="004C74CD" w:rsidP="004C74CD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4C74CD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Нечітка, нейронна мережа для класифікації NEFClass . Архітектура, алгоритм  генерації бази правил та навчання функцій належності.Аналіз недоліків нечіткої нейромережі NEFClass , модифікована система NEFClass-М , її властивості та алгоритм навчання.</w:t>
            </w:r>
          </w:p>
          <w:p w14:paraId="1CD6AA7D" w14:textId="49ED2DA8" w:rsidR="004C74CD" w:rsidRPr="004C74CD" w:rsidRDefault="004C74CD" w:rsidP="004C74CD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4C74CD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Застосування нечіткої нейромережі NEFClass в задачах розпізнавання рукописних текстів.</w:t>
            </w:r>
          </w:p>
          <w:p w14:paraId="3574AE55" w14:textId="127CB6DE" w:rsidR="00E6449A" w:rsidRPr="00E6449A" w:rsidRDefault="000172BB" w:rsidP="000400D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[2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 ; [3]</w:t>
            </w:r>
          </w:p>
        </w:tc>
      </w:tr>
      <w:tr w:rsidR="00E6449A" w:rsidRPr="00E6449A" w14:paraId="6F707724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58AAA" w14:textId="6E6D9AA5" w:rsidR="00E6449A" w:rsidRPr="00E6449A" w:rsidRDefault="00776370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7</w:t>
            </w:r>
            <w:r w:rsidR="006A633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BCCCF" w14:textId="2A04517B" w:rsidR="004C74CD" w:rsidRPr="004C74CD" w:rsidRDefault="004C74CD" w:rsidP="004C74CD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4C74CD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Каскадні neo-fuzzy нейронні мережі структура та функціонування .  Алгоритми навчання.</w:t>
            </w:r>
          </w:p>
          <w:p w14:paraId="3E455014" w14:textId="02068558" w:rsidR="006A633A" w:rsidRPr="006A633A" w:rsidRDefault="004C74CD" w:rsidP="004C74CD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4C74CD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Синтез структури каскадних neo-fuzzy нейронних мереж та  застосування в задачах прогнозування на фінансових ринках та розпізнавання образів.</w:t>
            </w:r>
            <w:r w:rsidR="006A633A"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ab/>
            </w:r>
          </w:p>
          <w:p w14:paraId="69B56855" w14:textId="2CF1E5E7" w:rsidR="00E6449A" w:rsidRPr="00E6449A" w:rsidRDefault="000172BB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[1] ; [4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</w:t>
            </w:r>
          </w:p>
        </w:tc>
      </w:tr>
      <w:tr w:rsidR="00E6449A" w:rsidRPr="00E6449A" w14:paraId="5941B897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4F74C" w14:textId="1622D931" w:rsidR="00E6449A" w:rsidRPr="00E6449A" w:rsidRDefault="00776370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8</w:t>
            </w:r>
            <w:r w:rsidR="006A633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06F80" w14:textId="77777777" w:rsidR="002C79CF" w:rsidRPr="002C79CF" w:rsidRDefault="002C79CF" w:rsidP="002C79CF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2C79CF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Загальна характеристика задач кластерного аналізу. Нечіткий алгоритм кластер-аналізу К- середніх.</w:t>
            </w:r>
          </w:p>
          <w:p w14:paraId="49425100" w14:textId="2C880E6E" w:rsidR="002C79CF" w:rsidRPr="002C79CF" w:rsidRDefault="002C79CF" w:rsidP="002C79CF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 </w:t>
            </w:r>
            <w:r w:rsidRPr="002C79CF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Нечіткий алгоритм кластер-аналізу Густавссона- Кесселя, його властивості.</w:t>
            </w:r>
          </w:p>
          <w:p w14:paraId="102A3C21" w14:textId="2602BE0A" w:rsidR="002C79CF" w:rsidRPr="002C79CF" w:rsidRDefault="002C79CF" w:rsidP="002C79CF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2C79CF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Нечіткий алгоритм МГУА з різними видами часткових описів- . поліноми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 Чебишева, Лягерра, ряди Фур’є </w:t>
            </w:r>
            <w:r w:rsidRPr="002C79CF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Особливості їх реалізації.</w:t>
            </w:r>
          </w:p>
          <w:p w14:paraId="34FFED5C" w14:textId="40E4F999" w:rsidR="00E6449A" w:rsidRPr="00E6449A" w:rsidRDefault="000172BB" w:rsidP="00E6449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[2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 ; [3]</w:t>
            </w:r>
          </w:p>
        </w:tc>
      </w:tr>
      <w:tr w:rsidR="00776370" w:rsidRPr="00E6449A" w14:paraId="3E6B3B61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9EC3F" w14:textId="51F2E6DF" w:rsidR="00776370" w:rsidRDefault="00776370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5FCF9" w14:textId="5C96C4D5" w:rsidR="00776370" w:rsidRPr="00776370" w:rsidRDefault="00776370" w:rsidP="00776370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776370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Аналіз та оптимізація нечіткого інвестиційного портфеля  в умовах невизначеності на основі апарату нечітких множин та її порівняння з портфелем Марковітца Загальна характеристика проблеми фінансового аналізу корпорацій та класична методика оцінки ризику банкрутства Альтмана.  Аналіз ризику банкрутства з використанням апарату нечіткої логіки.</w:t>
            </w:r>
          </w:p>
          <w:p w14:paraId="63EFD4A2" w14:textId="77777777" w:rsidR="00776370" w:rsidRPr="00776370" w:rsidRDefault="00776370" w:rsidP="00776370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</w:p>
          <w:p w14:paraId="322ED2AF" w14:textId="0B05A0C1" w:rsidR="00776370" w:rsidRPr="00776370" w:rsidRDefault="00776370" w:rsidP="00776370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776370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Літерату</w:t>
            </w:r>
            <w:r w:rsidR="00865E68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ра. Основна [2, 3], додаткова [1,2</w:t>
            </w:r>
            <w:r w:rsidRPr="00776370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].</w:t>
            </w:r>
          </w:p>
          <w:p w14:paraId="0298E3E3" w14:textId="5CD2E934" w:rsidR="00776370" w:rsidRPr="002C79CF" w:rsidRDefault="00776370" w:rsidP="00776370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776370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17AA5BD8" w14:textId="1CABCD2D" w:rsidR="00B37D1F" w:rsidRDefault="00E6449A" w:rsidP="008C2F64">
      <w:pPr>
        <w:ind w:left="10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</w:p>
    <w:p w14:paraId="7D9233D3" w14:textId="77777777" w:rsidR="00B37D1F" w:rsidRDefault="00B37D1F" w:rsidP="00E44596">
      <w:pPr>
        <w:ind w:left="100"/>
        <w:rPr>
          <w:rFonts w:eastAsia="Times New Roman"/>
          <w:bCs/>
        </w:rPr>
      </w:pPr>
    </w:p>
    <w:p w14:paraId="6CDB14FE" w14:textId="77777777" w:rsidR="00B37D1F" w:rsidRDefault="00B37D1F" w:rsidP="00E44596">
      <w:pPr>
        <w:ind w:left="100"/>
        <w:rPr>
          <w:rFonts w:eastAsia="Times New Roman"/>
          <w:bCs/>
        </w:rPr>
      </w:pPr>
    </w:p>
    <w:p w14:paraId="68997D43" w14:textId="77777777" w:rsidR="00573881" w:rsidRDefault="00573881" w:rsidP="00E44596">
      <w:pPr>
        <w:ind w:left="100"/>
        <w:rPr>
          <w:rFonts w:eastAsia="Times New Roman"/>
          <w:bCs/>
        </w:rPr>
      </w:pPr>
    </w:p>
    <w:p w14:paraId="6367593E" w14:textId="77777777" w:rsidR="00573881" w:rsidRPr="00036B4B" w:rsidRDefault="00573881" w:rsidP="00036B4B">
      <w:pPr>
        <w:spacing w:line="240" w:lineRule="auto"/>
        <w:jc w:val="center"/>
        <w:rPr>
          <w:rFonts w:ascii="Calibri" w:eastAsia="Times New Roman" w:hAnsi="Calibri" w:cs="Calibri"/>
          <w:bCs/>
          <w:color w:val="0070C0"/>
          <w:sz w:val="22"/>
          <w:szCs w:val="22"/>
          <w:lang w:eastAsia="uk-UA"/>
        </w:rPr>
      </w:pPr>
    </w:p>
    <w:p w14:paraId="605744B1" w14:textId="617BEDC7" w:rsidR="00B37D1F" w:rsidRPr="00B37D1F" w:rsidRDefault="00036B4B" w:rsidP="00B37D1F">
      <w:pPr>
        <w:spacing w:line="240" w:lineRule="auto"/>
        <w:jc w:val="center"/>
        <w:rPr>
          <w:rFonts w:ascii="Calibri" w:eastAsia="Times New Roman" w:hAnsi="Calibri" w:cs="Calibri"/>
          <w:bCs/>
          <w:color w:val="0070C0"/>
          <w:sz w:val="22"/>
          <w:szCs w:val="22"/>
          <w:lang w:eastAsia="uk-UA"/>
        </w:rPr>
      </w:pPr>
      <w:r w:rsidRPr="00036B4B">
        <w:rPr>
          <w:rFonts w:ascii="Calibri" w:eastAsia="Times New Roman" w:hAnsi="Calibri" w:cs="Calibri"/>
          <w:bCs/>
          <w:color w:val="0070C0"/>
          <w:sz w:val="22"/>
          <w:szCs w:val="22"/>
          <w:lang w:eastAsia="uk-UA"/>
        </w:rPr>
        <w:t>комп’ютерний практикум</w:t>
      </w: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426"/>
        <w:gridCol w:w="6978"/>
      </w:tblGrid>
      <w:tr w:rsidR="00B37D1F" w:rsidRPr="00B37D1F" w14:paraId="41ABF6A0" w14:textId="77777777" w:rsidTr="00705603">
        <w:tc>
          <w:tcPr>
            <w:tcW w:w="1426" w:type="dxa"/>
          </w:tcPr>
          <w:p w14:paraId="0EF3224E" w14:textId="77777777" w:rsidR="00B37D1F" w:rsidRPr="00B37D1F" w:rsidRDefault="00B37D1F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B37D1F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№ п/п</w:t>
            </w:r>
          </w:p>
        </w:tc>
        <w:tc>
          <w:tcPr>
            <w:tcW w:w="6978" w:type="dxa"/>
          </w:tcPr>
          <w:p w14:paraId="2077C24F" w14:textId="6BA026F5" w:rsidR="00B37D1F" w:rsidRPr="00B37D1F" w:rsidRDefault="00B37D1F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B37D1F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Н</w:t>
            </w:r>
            <w:r w:rsidR="00036B4B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 xml:space="preserve">айменування </w:t>
            </w:r>
            <w:r w:rsidRPr="00B37D1F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705603" w:rsidRPr="00B37D1F" w14:paraId="57AD7AC5" w14:textId="77777777" w:rsidTr="00705603">
        <w:tc>
          <w:tcPr>
            <w:tcW w:w="1426" w:type="dxa"/>
          </w:tcPr>
          <w:p w14:paraId="7D213CD3" w14:textId="66771E2F" w:rsidR="00705603" w:rsidRPr="00B37D1F" w:rsidRDefault="00705603" w:rsidP="0070560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Заняття№1</w:t>
            </w:r>
          </w:p>
        </w:tc>
        <w:tc>
          <w:tcPr>
            <w:tcW w:w="6978" w:type="dxa"/>
            <w:tcBorders>
              <w:left w:val="single" w:sz="4" w:space="0" w:color="000000"/>
              <w:right w:val="single" w:sz="4" w:space="0" w:color="000000"/>
            </w:tcBorders>
          </w:tcPr>
          <w:p w14:paraId="798715CA" w14:textId="77777777" w:rsidR="00705603" w:rsidRPr="00705603" w:rsidRDefault="00705603" w:rsidP="0070560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705603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Дослідження нечітких нейронних мереж в задачах прогнозування в економіці та фінансовій сфері</w:t>
            </w:r>
          </w:p>
          <w:p w14:paraId="7F276FA6" w14:textId="4E5BE53C" w:rsidR="00705603" w:rsidRPr="00B37D1F" w:rsidRDefault="00705603" w:rsidP="0070560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705603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.</w:t>
            </w:r>
          </w:p>
        </w:tc>
      </w:tr>
      <w:tr w:rsidR="00705603" w:rsidRPr="00B37D1F" w14:paraId="397C8BCB" w14:textId="77777777" w:rsidTr="00705603">
        <w:tc>
          <w:tcPr>
            <w:tcW w:w="1426" w:type="dxa"/>
          </w:tcPr>
          <w:p w14:paraId="354BC09E" w14:textId="5883E8D9" w:rsidR="00705603" w:rsidRPr="00B37D1F" w:rsidRDefault="00705603" w:rsidP="0070560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6978" w:type="dxa"/>
            <w:tcBorders>
              <w:left w:val="single" w:sz="4" w:space="0" w:color="000000"/>
              <w:right w:val="single" w:sz="4" w:space="0" w:color="000000"/>
            </w:tcBorders>
          </w:tcPr>
          <w:p w14:paraId="36293A33" w14:textId="6C32C47C" w:rsidR="00705603" w:rsidRPr="00B37D1F" w:rsidRDefault="00705603" w:rsidP="0070560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705603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Застосування нечітких нейроконтролерів в задачах керування і.</w:t>
            </w:r>
          </w:p>
        </w:tc>
      </w:tr>
      <w:tr w:rsidR="00705603" w:rsidRPr="00B37D1F" w14:paraId="7655D232" w14:textId="77777777" w:rsidTr="00705603">
        <w:tc>
          <w:tcPr>
            <w:tcW w:w="1426" w:type="dxa"/>
          </w:tcPr>
          <w:p w14:paraId="7A0BC482" w14:textId="3123FE03" w:rsidR="00705603" w:rsidRPr="00B37D1F" w:rsidRDefault="00705603" w:rsidP="0070560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6978" w:type="dxa"/>
            <w:tcBorders>
              <w:left w:val="single" w:sz="4" w:space="0" w:color="000000"/>
              <w:right w:val="single" w:sz="4" w:space="0" w:color="000000"/>
            </w:tcBorders>
          </w:tcPr>
          <w:p w14:paraId="307EA04B" w14:textId="4CDF14CB" w:rsidR="00705603" w:rsidRPr="00B37D1F" w:rsidRDefault="00705603" w:rsidP="0070560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705603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Дослідження нечітких нейромереж для класифікації в економіці та соціальній сфері.</w:t>
            </w:r>
          </w:p>
        </w:tc>
      </w:tr>
      <w:tr w:rsidR="00705603" w:rsidRPr="00B37D1F" w14:paraId="3B2E97BC" w14:textId="77777777" w:rsidTr="00705603">
        <w:tc>
          <w:tcPr>
            <w:tcW w:w="1426" w:type="dxa"/>
          </w:tcPr>
          <w:p w14:paraId="556DB9AE" w14:textId="0D9A99BD" w:rsidR="00705603" w:rsidRPr="00B37D1F" w:rsidRDefault="00705603" w:rsidP="0070560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6978" w:type="dxa"/>
            <w:tcBorders>
              <w:left w:val="single" w:sz="4" w:space="0" w:color="000000"/>
              <w:right w:val="single" w:sz="4" w:space="0" w:color="000000"/>
            </w:tcBorders>
          </w:tcPr>
          <w:p w14:paraId="6D79293E" w14:textId="614E76C8" w:rsidR="00705603" w:rsidRPr="00B37D1F" w:rsidRDefault="00705603" w:rsidP="0070560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705603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Застосування нечіткого кластер-аналізу в задачах автоматичної класифікації об’єктів в економіці та техніці</w:t>
            </w:r>
          </w:p>
        </w:tc>
      </w:tr>
      <w:tr w:rsidR="005544E7" w:rsidRPr="00B37D1F" w14:paraId="0A1CA916" w14:textId="77777777" w:rsidTr="00E948AE">
        <w:tc>
          <w:tcPr>
            <w:tcW w:w="1426" w:type="dxa"/>
          </w:tcPr>
          <w:p w14:paraId="057FE111" w14:textId="0A7A0095" w:rsidR="005544E7" w:rsidRPr="00B37D1F" w:rsidRDefault="005544E7" w:rsidP="005544E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6978" w:type="dxa"/>
            <w:tcBorders>
              <w:left w:val="single" w:sz="4" w:space="0" w:color="000000"/>
              <w:right w:val="single" w:sz="4" w:space="0" w:color="000000"/>
            </w:tcBorders>
          </w:tcPr>
          <w:p w14:paraId="15E9ED85" w14:textId="471FA67A" w:rsidR="005544E7" w:rsidRPr="00B37D1F" w:rsidRDefault="005544E7" w:rsidP="005544E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E81180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Дослідження нечіткого  алгоритму МГУА. в задачах прогнозування в макроекономіці та фінансовій сфері</w:t>
            </w:r>
          </w:p>
        </w:tc>
      </w:tr>
      <w:tr w:rsidR="005544E7" w:rsidRPr="00B37D1F" w14:paraId="2557C55B" w14:textId="77777777" w:rsidTr="00E948AE">
        <w:tc>
          <w:tcPr>
            <w:tcW w:w="1426" w:type="dxa"/>
          </w:tcPr>
          <w:p w14:paraId="088F59E8" w14:textId="42ED5D9A" w:rsidR="005544E7" w:rsidRPr="00B37D1F" w:rsidRDefault="005544E7" w:rsidP="005544E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6</w:t>
            </w:r>
            <w:r w:rsidR="00E81180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,7</w:t>
            </w:r>
          </w:p>
        </w:tc>
        <w:tc>
          <w:tcPr>
            <w:tcW w:w="6978" w:type="dxa"/>
            <w:tcBorders>
              <w:left w:val="single" w:sz="4" w:space="0" w:color="000000"/>
              <w:right w:val="single" w:sz="4" w:space="0" w:color="000000"/>
            </w:tcBorders>
          </w:tcPr>
          <w:p w14:paraId="7E78D37F" w14:textId="6AEAA145" w:rsidR="005544E7" w:rsidRPr="00B37D1F" w:rsidRDefault="005544E7" w:rsidP="00E81180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E81180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 xml:space="preserve">Аналіз ризику банкрутства корпорацій з </w:t>
            </w:r>
            <w:r w:rsidR="00E81180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 xml:space="preserve">використанням нечітких </w:t>
            </w:r>
            <w:r w:rsidRPr="00E81180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моделей</w:t>
            </w:r>
            <w:r w:rsidR="00E81180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 xml:space="preserve"> </w:t>
            </w:r>
            <w:r w:rsidRPr="00E81180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та методів </w:t>
            </w:r>
          </w:p>
        </w:tc>
      </w:tr>
      <w:tr w:rsidR="005544E7" w:rsidRPr="00B37D1F" w14:paraId="3C55E4A3" w14:textId="77777777" w:rsidTr="00E948AE">
        <w:tc>
          <w:tcPr>
            <w:tcW w:w="1426" w:type="dxa"/>
          </w:tcPr>
          <w:p w14:paraId="7275BB46" w14:textId="7D471F9C" w:rsidR="005544E7" w:rsidRPr="003129B5" w:rsidRDefault="00E81180" w:rsidP="005544E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E81180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6978" w:type="dxa"/>
            <w:tcBorders>
              <w:left w:val="single" w:sz="4" w:space="0" w:color="000000"/>
              <w:right w:val="single" w:sz="4" w:space="0" w:color="000000"/>
            </w:tcBorders>
          </w:tcPr>
          <w:p w14:paraId="095F6751" w14:textId="77777777" w:rsidR="005544E7" w:rsidRPr="00E81180" w:rsidRDefault="005544E7" w:rsidP="00E81180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E81180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Аналіз кредитних ризиків з використанням нечітких моделей</w:t>
            </w:r>
          </w:p>
          <w:p w14:paraId="299E6358" w14:textId="2C0B3803" w:rsidR="005544E7" w:rsidRPr="00B37D1F" w:rsidRDefault="005544E7" w:rsidP="00E81180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E81180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 та методів </w:t>
            </w:r>
          </w:p>
        </w:tc>
      </w:tr>
      <w:tr w:rsidR="005544E7" w:rsidRPr="00B37D1F" w14:paraId="271273D2" w14:textId="77777777" w:rsidTr="00E948AE">
        <w:tc>
          <w:tcPr>
            <w:tcW w:w="1426" w:type="dxa"/>
          </w:tcPr>
          <w:p w14:paraId="3B042B67" w14:textId="5D541AA3" w:rsidR="005544E7" w:rsidRPr="003129B5" w:rsidRDefault="00E81180" w:rsidP="005544E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E81180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6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EDF4" w14:textId="45709DA9" w:rsidR="005544E7" w:rsidRPr="00B37D1F" w:rsidRDefault="005544E7" w:rsidP="005544E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E81180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Аналіз ризику банкрутства банків в умовах невизначеності з використанням нечітких моделей </w:t>
            </w:r>
          </w:p>
        </w:tc>
      </w:tr>
    </w:tbl>
    <w:p w14:paraId="7A8C6E18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78689057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5E766319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7EC49BE8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579E0DB7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6580F7D3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1FB04B65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20355432" w14:textId="435879FD" w:rsidR="00E44596" w:rsidRPr="006B37CE" w:rsidRDefault="00904A45" w:rsidP="006B37CE">
      <w:pPr>
        <w:spacing w:before="120" w:after="120" w:line="240" w:lineRule="auto"/>
        <w:ind w:left="360" w:hanging="360"/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6.</w:t>
      </w:r>
      <w:r w:rsidR="00E44596"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ab/>
        <w:t>Самостійна робота студента</w:t>
      </w:r>
    </w:p>
    <w:p w14:paraId="38EBBF75" w14:textId="36C02F1B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Вивчення дисципліни включає наступні види СРС: </w:t>
      </w:r>
      <w:r w:rsid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пі</w:t>
      </w:r>
      <w:r w:rsidR="0061378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дготовка до аудиторних занять (18</w:t>
      </w:r>
      <w:r w:rsidR="00B0724B" w:rsidRP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год), </w:t>
      </w:r>
      <w:r w:rsidR="006B0EB3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підготовка</w:t>
      </w:r>
      <w:r w:rsidR="006B0EB3" w:rsidRP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="00B0724B" w:rsidRP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до</w:t>
      </w:r>
      <w:r w:rsidR="00BD450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="008C0CDF" w:rsidRPr="008C0CD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в</w:t>
      </w:r>
      <w:r w:rsidR="008C0CD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иконанню</w:t>
      </w:r>
      <w:r w:rsidR="008C0CDF" w:rsidRPr="008C0CD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та захист</w:t>
      </w:r>
      <w:r w:rsidR="008C0CD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у</w:t>
      </w:r>
      <w:r w:rsidR="008C0CDF" w:rsidRPr="008C0CD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робіт з комп’ютерних практикумів </w:t>
      </w:r>
      <w:r w:rsid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(29</w:t>
      </w:r>
      <w:r w:rsidR="00B0724B" w:rsidRP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). Підготовка д</w:t>
      </w:r>
      <w:r w:rsidR="00BD450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о модульної контрольної роботи(8</w:t>
      </w:r>
      <w:r w:rsidR="00B0724B" w:rsidRP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год) </w:t>
      </w:r>
      <w:r w:rsidR="00BD450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.А також підготовка до заліку</w:t>
      </w:r>
      <w:r w:rsidR="0061378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(27</w:t>
      </w:r>
      <w:r w:rsidR="00B0724B" w:rsidRP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год). Таким чи</w:t>
      </w:r>
      <w:r w:rsid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ном раз</w:t>
      </w:r>
      <w:r w:rsidR="00BD450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ом на СРС відводиться 18+29+8+27=84</w:t>
      </w:r>
      <w:r w:rsidR="00B0724B" w:rsidRP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год.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По темі, що виноситься на самостійну роботу, складається короткий план теми, перелік основних понять та теоретичних відомостей (знань) які повинні отримати студенти. Даються контрольні питання, завдання, тести для перевірки отриманих знань та умінь в результаті виконання СРС. Методичнi рекомендацiї до виконання СРС, варiанти завдань, термін виконання надає лектор всім групам потоку і зазначає у гугл-класі. Викладачі, які ведуть практичні заняття, у двотижневий термін з п</w:t>
      </w:r>
      <w:r w:rsidR="00FA599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ризначеної дати здачі 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робіт, перевіряють роботи та виставляють рейтингові бали.</w:t>
      </w:r>
    </w:p>
    <w:p w14:paraId="7754DB5D" w14:textId="526AEFC2" w:rsidR="00E44596" w:rsidRPr="006B37CE" w:rsidRDefault="00FA599F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Усі роботи аспіранти</w:t>
      </w:r>
      <w:r w:rsidR="00E44596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мають прикріплювати в особистому кабінеті гугл-класу. Дедлайни кожного завдання позначені в щотижневих завданнях у гугл-класі. Роботи мають бути виконані з дотриманням академічної доброчесності. Політика та принципи академічної доброчесності, етична поведінка студентів визначені у Кодексі честі https://kpi.ua Методика опанування навчальної дисципліни (освітнього компонента)</w:t>
      </w:r>
    </w:p>
    <w:p w14:paraId="0362D804" w14:textId="77777777" w:rsidR="007616D9" w:rsidRDefault="007616D9" w:rsidP="002572C1">
      <w:pPr>
        <w:spacing w:before="300" w:after="120"/>
        <w:rPr>
          <w:b/>
          <w:bCs/>
        </w:rPr>
      </w:pPr>
    </w:p>
    <w:p w14:paraId="07C40C57" w14:textId="77777777" w:rsidR="00A011A4" w:rsidRDefault="00A011A4" w:rsidP="002572C1">
      <w:pPr>
        <w:spacing w:before="300" w:after="120"/>
        <w:rPr>
          <w:b/>
          <w:bCs/>
        </w:rPr>
      </w:pPr>
    </w:p>
    <w:p w14:paraId="05EB05E0" w14:textId="77777777" w:rsidR="008C2F64" w:rsidRDefault="008C2F64" w:rsidP="002572C1">
      <w:pPr>
        <w:spacing w:before="300" w:after="120"/>
        <w:rPr>
          <w:b/>
          <w:bCs/>
        </w:rPr>
      </w:pPr>
    </w:p>
    <w:p w14:paraId="244D23A4" w14:textId="77777777" w:rsidR="008C2F64" w:rsidRDefault="008C2F64" w:rsidP="002572C1">
      <w:pPr>
        <w:spacing w:before="300" w:after="120"/>
        <w:rPr>
          <w:b/>
          <w:bCs/>
        </w:rPr>
      </w:pPr>
    </w:p>
    <w:p w14:paraId="3E5D0612" w14:textId="77777777" w:rsidR="008C2F64" w:rsidRDefault="008C2F64" w:rsidP="002572C1">
      <w:pPr>
        <w:spacing w:before="300" w:after="120"/>
        <w:rPr>
          <w:b/>
          <w:bCs/>
        </w:rPr>
      </w:pPr>
    </w:p>
    <w:p w14:paraId="29E46A85" w14:textId="77777777" w:rsidR="00C75C62" w:rsidRPr="000252AB" w:rsidRDefault="00C75C62" w:rsidP="002572C1">
      <w:pPr>
        <w:spacing w:before="300" w:after="120"/>
        <w:rPr>
          <w:b/>
          <w:bCs/>
        </w:rPr>
      </w:pPr>
    </w:p>
    <w:p w14:paraId="5F0F4B1B" w14:textId="77777777" w:rsidR="00B723CD" w:rsidRPr="00B723CD" w:rsidRDefault="00B723CD" w:rsidP="00B723CD">
      <w:pPr>
        <w:spacing w:before="120" w:after="120" w:line="240" w:lineRule="auto"/>
        <w:ind w:left="360" w:hanging="360"/>
        <w:jc w:val="center"/>
        <w:rPr>
          <w:rFonts w:eastAsia="Times New Roman"/>
          <w:sz w:val="24"/>
          <w:szCs w:val="24"/>
          <w:lang w:eastAsia="uk-UA"/>
        </w:rPr>
      </w:pPr>
      <w:r w:rsidRPr="00B723CD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7. Політика навчальної дисципліни (освітнього компонента)</w:t>
      </w:r>
    </w:p>
    <w:p w14:paraId="4EB7A357" w14:textId="6E8CA16E" w:rsidR="007616D9" w:rsidRPr="000252AB" w:rsidRDefault="00B723CD" w:rsidP="00B723CD">
      <w:pPr>
        <w:spacing w:after="120" w:line="240" w:lineRule="auto"/>
        <w:jc w:val="both"/>
        <w:rPr>
          <w:color w:val="0070C0"/>
        </w:rPr>
      </w:pPr>
      <w:r w:rsidRPr="00B723CD">
        <w:rPr>
          <w:rFonts w:eastAsia="Times New Roman"/>
          <w:sz w:val="24"/>
          <w:szCs w:val="24"/>
          <w:lang w:eastAsia="uk-UA"/>
        </w:rPr>
        <w:br/>
      </w:r>
      <w:r w:rsidR="00FA599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Здобувачі</w:t>
      </w:r>
      <w:r w:rsidRPr="00B723CD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не мають право пропускати лекційні та </w:t>
      </w:r>
      <w:r w:rsidR="008C0CDF" w:rsidRPr="008C0CD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лабораторних  занять/</w:t>
      </w:r>
      <w:r w:rsidR="008C0CDF" w:rsidRPr="008C0CDF">
        <w:rPr>
          <w:rFonts w:ascii="Calibri" w:eastAsia="Times New Roman" w:hAnsi="Calibri" w:cs="Calibri"/>
          <w:bCs/>
          <w:i/>
          <w:iCs/>
          <w:color w:val="0070C0"/>
          <w:sz w:val="24"/>
          <w:szCs w:val="24"/>
          <w:lang w:eastAsia="uk-UA"/>
        </w:rPr>
        <w:t xml:space="preserve"> комп’ютерних практикумів</w:t>
      </w:r>
      <w:r w:rsidR="008C0CDF" w:rsidRPr="008C0CD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Pr="00B723CD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без поважних причин. Н</w:t>
      </w:r>
      <w:r w:rsidRPr="00B723CD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а кожному  занятті </w:t>
      </w:r>
      <w:r w:rsidR="003B787F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аспіранти </w:t>
      </w:r>
      <w:r w:rsidRPr="00B723CD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повинні активно залучати</w:t>
      </w:r>
      <w:r w:rsidR="00D92F28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ся до </w:t>
      </w:r>
      <w:r w:rsidRPr="00B723CD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обговорення тематики </w:t>
      </w:r>
      <w:r w:rsidR="008C0CDF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лабораторних</w:t>
      </w:r>
      <w:r w:rsidR="003B787F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 </w:t>
      </w:r>
      <w:r w:rsidR="00D92F28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 занять</w:t>
      </w:r>
      <w:r w:rsidR="008C0CDF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/</w:t>
      </w:r>
      <w:r w:rsidR="008C0CDF" w:rsidRPr="008C0CDF">
        <w:rPr>
          <w:rFonts w:ascii="Calibri" w:eastAsia="Times New Roman" w:hAnsi="Calibri" w:cs="Calibri"/>
          <w:bCs/>
          <w:i/>
          <w:iCs/>
          <w:color w:val="0070C0"/>
          <w:sz w:val="24"/>
          <w:szCs w:val="24"/>
          <w:lang w:eastAsia="uk-UA"/>
        </w:rPr>
        <w:t xml:space="preserve"> </w:t>
      </w:r>
      <w:r w:rsidR="008C0CDF" w:rsidRPr="008C0CDF">
        <w:rPr>
          <w:rFonts w:ascii="Calibri" w:eastAsia="Times New Roman" w:hAnsi="Calibri" w:cs="Calibri"/>
          <w:bCs/>
          <w:i/>
          <w:iCs/>
          <w:color w:val="4F81BD"/>
          <w:sz w:val="24"/>
          <w:szCs w:val="24"/>
          <w:lang w:eastAsia="uk-UA"/>
        </w:rPr>
        <w:t>комп’ютерних практикумів</w:t>
      </w:r>
      <w:r w:rsidRPr="00B723CD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. Для цього викладач на кожній лекції повинен приділяти увагу до застосування прочитаних тем в різних галуз</w:t>
      </w:r>
      <w:r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ях науки. Захист </w:t>
      </w:r>
      <w:r w:rsidR="00D92F28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лабораторних</w:t>
      </w:r>
      <w:r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 робіт</w:t>
      </w:r>
      <w:r w:rsidRPr="00B723CD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 п</w:t>
      </w:r>
      <w:r w:rsidR="00FA599F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овинен виявити наскільки здобувач</w:t>
      </w:r>
      <w:r w:rsidRPr="00B723CD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 може не тільки абстрактно та логічно мислити, а й аналізувати результат. Усі </w:t>
      </w:r>
      <w:r w:rsidR="004B5E8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роботи аспіранти</w:t>
      </w:r>
      <w:r w:rsidRPr="00B723CD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мають прикріплювати в особистому кабінеті гугл-класу. Терміни здачі кожного завдання позначені в щотижневих завданнях у гугл-класі. Роботи мають бути виконані з дотриманням академічної доброчесності</w:t>
      </w:r>
    </w:p>
    <w:p w14:paraId="76022156" w14:textId="77777777" w:rsidR="007616D9" w:rsidRPr="006B37CE" w:rsidRDefault="007616D9" w:rsidP="006B37CE">
      <w:pPr>
        <w:spacing w:before="120" w:after="120" w:line="240" w:lineRule="auto"/>
        <w:ind w:left="360" w:hanging="360"/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8.Види контролю та рейтингова система оцінювання результатів навчання (РСО)</w:t>
      </w:r>
    </w:p>
    <w:p w14:paraId="4AC5CD30" w14:textId="0A9F6E1F" w:rsidR="007616D9" w:rsidRPr="000E7D8C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bCs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Поточний контроль: фронтальний  (усний, письмовий), </w:t>
      </w:r>
      <w:r w:rsidR="000E7D8C" w:rsidRPr="000E7D8C">
        <w:rPr>
          <w:rFonts w:ascii="Calibri" w:eastAsia="Times New Roman" w:hAnsi="Calibri" w:cs="Calibri"/>
          <w:bCs/>
          <w:i/>
          <w:iCs/>
          <w:color w:val="0070C0"/>
          <w:sz w:val="24"/>
          <w:szCs w:val="24"/>
          <w:lang w:eastAsia="uk-UA"/>
        </w:rPr>
        <w:t>комп’ютерний практикум</w:t>
      </w:r>
    </w:p>
    <w:p w14:paraId="215D887A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Календарний контроль: проводиться двічі на семестр як моніторинг поточного стану виконання вимог силабусу.</w:t>
      </w:r>
    </w:p>
    <w:p w14:paraId="1C49623A" w14:textId="1FB8F90C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Рейтингова система оцінювання включає всі види тестування: контрольні ро</w:t>
      </w:r>
      <w:r w:rsidR="000E7D8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боти, активність на 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заняттях та якість </w:t>
      </w:r>
      <w:r w:rsidR="000E7D8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виконання </w:t>
      </w:r>
      <w:r w:rsidR="00311232" w:rsidRPr="00311232">
        <w:rPr>
          <w:rFonts w:ascii="Calibri" w:eastAsia="Times New Roman" w:hAnsi="Calibri" w:cs="Calibri"/>
          <w:bCs/>
          <w:i/>
          <w:iCs/>
          <w:color w:val="0070C0"/>
          <w:sz w:val="24"/>
          <w:szCs w:val="24"/>
          <w:lang w:eastAsia="uk-UA"/>
        </w:rPr>
        <w:t xml:space="preserve">робіт з комп’ютерних практикумів </w:t>
      </w:r>
      <w:r w:rsidR="00311232">
        <w:rPr>
          <w:rFonts w:ascii="Calibri" w:eastAsia="Times New Roman" w:hAnsi="Calibri" w:cs="Calibri"/>
          <w:bCs/>
          <w:i/>
          <w:iCs/>
          <w:color w:val="0070C0"/>
          <w:sz w:val="24"/>
          <w:szCs w:val="24"/>
          <w:lang w:eastAsia="uk-UA"/>
        </w:rPr>
        <w:t>.</w:t>
      </w:r>
      <w:r w:rsidR="00E4719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Кожний здобувач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отримує свій підсумковий рейтинг по дисципліні.</w:t>
      </w:r>
    </w:p>
    <w:p w14:paraId="4649FD7F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1F8ED458" w14:textId="4F2C3D93" w:rsidR="007616D9" w:rsidRPr="006B37CE" w:rsidRDefault="00E47195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Рейтинг </w:t>
      </w:r>
      <w:r w:rsidR="007616D9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з кредитного модуля складається з балів, які він отримує за:</w:t>
      </w:r>
    </w:p>
    <w:p w14:paraId="4574FA54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ab/>
        <w:t>-  написання модульної контрольної роботи;</w:t>
      </w:r>
    </w:p>
    <w:p w14:paraId="33B4317F" w14:textId="66A62EF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ab/>
        <w:t xml:space="preserve">-  </w:t>
      </w:r>
      <w:r w:rsidR="009E006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в</w:t>
      </w:r>
      <w:r w:rsidR="009E0064" w:rsidRPr="009E006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иконання та захист робіт з комп’ют</w:t>
      </w:r>
      <w:r w:rsidR="009E006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ерних практикумів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;</w:t>
      </w:r>
    </w:p>
    <w:p w14:paraId="22DBABD5" w14:textId="27AFC090" w:rsidR="007616D9" w:rsidRPr="006B37CE" w:rsidRDefault="00B723CD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-  </w:t>
      </w:r>
      <w:r w:rsidR="00F86C3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відповіді на заліку</w:t>
      </w:r>
      <w:r w:rsidR="007616D9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</w:t>
      </w:r>
    </w:p>
    <w:p w14:paraId="605BC3EC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3B7821C1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Система рейтингових (вагових) балів та критеріїв оцінювання:</w:t>
      </w:r>
    </w:p>
    <w:p w14:paraId="0AB3CDF8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400"/>
        <w:gridCol w:w="1654"/>
        <w:gridCol w:w="1066"/>
      </w:tblGrid>
      <w:tr w:rsidR="00543014" w:rsidRPr="006B37CE" w14:paraId="19BEF28B" w14:textId="77777777" w:rsidTr="00B0724B">
        <w:trPr>
          <w:trHeight w:val="68"/>
        </w:trPr>
        <w:tc>
          <w:tcPr>
            <w:tcW w:w="1900" w:type="dxa"/>
            <w:vAlign w:val="bottom"/>
          </w:tcPr>
          <w:p w14:paraId="2EF1694E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Метод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E619060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14:paraId="7FECB82B" w14:textId="196E3158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 xml:space="preserve"> О</w:t>
            </w:r>
            <w:r w:rsidR="00543014"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цінка в</w:t>
            </w:r>
          </w:p>
        </w:tc>
        <w:tc>
          <w:tcPr>
            <w:tcW w:w="1066" w:type="dxa"/>
            <w:vAlign w:val="bottom"/>
          </w:tcPr>
          <w:p w14:paraId="37624F38" w14:textId="42FE745F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Сумарна оцінка в</w:t>
            </w:r>
          </w:p>
        </w:tc>
      </w:tr>
      <w:tr w:rsidR="00543014" w:rsidRPr="006B37CE" w14:paraId="0DB6483C" w14:textId="77777777" w:rsidTr="00B0724B">
        <w:trPr>
          <w:trHeight w:val="305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4D6B7D36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оцінювання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F5BBB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EE9F9" w14:textId="294FD03A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 xml:space="preserve"> </w:t>
            </w:r>
            <w:r w:rsidR="00543014"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балах</w:t>
            </w:r>
          </w:p>
        </w:tc>
        <w:tc>
          <w:tcPr>
            <w:tcW w:w="1066" w:type="dxa"/>
            <w:tcBorders>
              <w:bottom w:val="single" w:sz="8" w:space="0" w:color="auto"/>
            </w:tcBorders>
            <w:vAlign w:val="bottom"/>
          </w:tcPr>
          <w:p w14:paraId="5542FBE1" w14:textId="36C328AB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балах</w:t>
            </w:r>
          </w:p>
        </w:tc>
      </w:tr>
      <w:tr w:rsidR="000E7D8C" w:rsidRPr="006B37CE" w14:paraId="676CB6C6" w14:textId="77777777" w:rsidTr="00C53A20">
        <w:trPr>
          <w:trHeight w:val="244"/>
        </w:trPr>
        <w:tc>
          <w:tcPr>
            <w:tcW w:w="1900" w:type="dxa"/>
          </w:tcPr>
          <w:p w14:paraId="24FDE484" w14:textId="2A486E51" w:rsidR="000E7D8C" w:rsidRPr="006B37CE" w:rsidRDefault="000E7D8C" w:rsidP="000E7D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B3450B4" w14:textId="37BCD2E6" w:rsidR="000E7D8C" w:rsidRPr="006B37CE" w:rsidRDefault="000E7D8C" w:rsidP="000E7D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14:paraId="6108DE6F" w14:textId="628BD5CE" w:rsidR="000E7D8C" w:rsidRPr="006B37CE" w:rsidRDefault="000E7D8C" w:rsidP="000E7D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066" w:type="dxa"/>
            <w:vAlign w:val="bottom"/>
          </w:tcPr>
          <w:p w14:paraId="2C4A2862" w14:textId="1B015988" w:rsidR="000E7D8C" w:rsidRPr="006B37CE" w:rsidRDefault="000E7D8C" w:rsidP="000E7D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</w:tr>
      <w:tr w:rsidR="000E7D8C" w:rsidRPr="006B37CE" w14:paraId="3236320F" w14:textId="77777777" w:rsidTr="00C53A20">
        <w:trPr>
          <w:trHeight w:val="299"/>
        </w:trPr>
        <w:tc>
          <w:tcPr>
            <w:tcW w:w="1900" w:type="dxa"/>
            <w:tcBorders>
              <w:bottom w:val="single" w:sz="8" w:space="0" w:color="auto"/>
            </w:tcBorders>
          </w:tcPr>
          <w:p w14:paraId="50ACB740" w14:textId="6C2D8B5D" w:rsidR="000E7D8C" w:rsidRPr="006B37CE" w:rsidRDefault="000E7D8C" w:rsidP="000E7D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8206BB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комп’ютерний практикум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EEC9E" w14:textId="2B2FC456" w:rsidR="000E7D8C" w:rsidRPr="006B37CE" w:rsidRDefault="000E7D8C" w:rsidP="000E7D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81F20" w14:textId="29963361" w:rsidR="000E7D8C" w:rsidRPr="006B37CE" w:rsidRDefault="000E7D8C" w:rsidP="000E7D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66" w:type="dxa"/>
            <w:tcBorders>
              <w:bottom w:val="single" w:sz="8" w:space="0" w:color="auto"/>
            </w:tcBorders>
            <w:vAlign w:val="bottom"/>
          </w:tcPr>
          <w:p w14:paraId="5A5ECB2A" w14:textId="023DC72A" w:rsidR="000E7D8C" w:rsidRPr="006B37CE" w:rsidRDefault="000E7D8C" w:rsidP="000E7D8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40</w:t>
            </w:r>
          </w:p>
        </w:tc>
      </w:tr>
      <w:tr w:rsidR="00543014" w:rsidRPr="006B37CE" w14:paraId="14265F5B" w14:textId="77777777" w:rsidTr="00B0724B">
        <w:trPr>
          <w:trHeight w:val="242"/>
        </w:trPr>
        <w:tc>
          <w:tcPr>
            <w:tcW w:w="1900" w:type="dxa"/>
            <w:vAlign w:val="bottom"/>
          </w:tcPr>
          <w:p w14:paraId="642B3EA4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Модульна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A0F1312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14:paraId="5F5B9ADD" w14:textId="0A778B8E" w:rsidR="00543014" w:rsidRPr="006B37CE" w:rsidRDefault="000E7D8C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66" w:type="dxa"/>
            <w:vAlign w:val="bottom"/>
          </w:tcPr>
          <w:p w14:paraId="5850FDC1" w14:textId="493E3362" w:rsidR="00543014" w:rsidRPr="006B37CE" w:rsidRDefault="000E7D8C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20</w:t>
            </w:r>
          </w:p>
        </w:tc>
      </w:tr>
      <w:tr w:rsidR="00543014" w:rsidRPr="006B37CE" w14:paraId="72AC3194" w14:textId="77777777" w:rsidTr="00B0724B">
        <w:trPr>
          <w:trHeight w:val="276"/>
        </w:trPr>
        <w:tc>
          <w:tcPr>
            <w:tcW w:w="1900" w:type="dxa"/>
            <w:vAlign w:val="bottom"/>
          </w:tcPr>
          <w:p w14:paraId="1F24E35A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контрольна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532BD7F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14:paraId="669CAE1D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066" w:type="dxa"/>
            <w:vAlign w:val="bottom"/>
          </w:tcPr>
          <w:p w14:paraId="23D08DD7" w14:textId="54B98029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</w:tr>
      <w:tr w:rsidR="00543014" w:rsidRPr="006B37CE" w14:paraId="4AFE3BB7" w14:textId="77777777" w:rsidTr="00B0724B">
        <w:trPr>
          <w:trHeight w:val="299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52F6EADC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робота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CC992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DC31A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066" w:type="dxa"/>
            <w:tcBorders>
              <w:bottom w:val="single" w:sz="8" w:space="0" w:color="auto"/>
            </w:tcBorders>
            <w:vAlign w:val="bottom"/>
          </w:tcPr>
          <w:p w14:paraId="1E6286DA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</w:tr>
      <w:tr w:rsidR="00543014" w:rsidRPr="006B37CE" w14:paraId="6310A67E" w14:textId="77777777" w:rsidTr="00B0724B">
        <w:trPr>
          <w:trHeight w:val="242"/>
        </w:trPr>
        <w:tc>
          <w:tcPr>
            <w:tcW w:w="1900" w:type="dxa"/>
            <w:vAlign w:val="bottom"/>
          </w:tcPr>
          <w:p w14:paraId="631C5EFD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Підсумковий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274FD74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14:paraId="6D2C3A68" w14:textId="530C4F09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066" w:type="dxa"/>
            <w:vAlign w:val="bottom"/>
          </w:tcPr>
          <w:p w14:paraId="54C99DDE" w14:textId="3AE60F9C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60</w:t>
            </w:r>
          </w:p>
        </w:tc>
      </w:tr>
      <w:tr w:rsidR="00543014" w:rsidRPr="006B37CE" w14:paraId="783E9B04" w14:textId="77777777" w:rsidTr="00B0724B">
        <w:trPr>
          <w:trHeight w:val="299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10D01827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рейтинг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B449F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440EE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066" w:type="dxa"/>
            <w:tcBorders>
              <w:bottom w:val="single" w:sz="8" w:space="0" w:color="auto"/>
            </w:tcBorders>
            <w:vAlign w:val="bottom"/>
          </w:tcPr>
          <w:p w14:paraId="79FBDB00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</w:tr>
    </w:tbl>
    <w:p w14:paraId="14CDDA32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50C6694C" w14:textId="77777777" w:rsidR="006B39AF" w:rsidRPr="006B37CE" w:rsidRDefault="006B39AF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66C263F2" w14:textId="77777777" w:rsidR="006B39AF" w:rsidRDefault="006B39AF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331F0AAE" w14:textId="77777777" w:rsidR="00543014" w:rsidRPr="006B37CE" w:rsidRDefault="00543014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1824304F" w14:textId="5D6925B1" w:rsidR="007C6F45" w:rsidRPr="007C6F45" w:rsidRDefault="007C6F45" w:rsidP="007C6F45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Умови допуску до семестро</w:t>
      </w:r>
      <w:r w:rsidR="000E7D8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вого контролю: </w:t>
      </w:r>
      <w:r w:rsidR="00A4358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семестровий рейтинг більше 35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балів.</w:t>
      </w:r>
    </w:p>
    <w:p w14:paraId="4C969D3E" w14:textId="77777777" w:rsidR="007C6F45" w:rsidRPr="007C6F45" w:rsidRDefault="007C6F45" w:rsidP="007C6F45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Критерії нарахування балів:</w:t>
      </w:r>
    </w:p>
    <w:p w14:paraId="491B4437" w14:textId="7410780B" w:rsidR="007C6F45" w:rsidRPr="007C6F45" w:rsidRDefault="007C6F45" w:rsidP="007C6F45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1. </w:t>
      </w:r>
      <w:r w:rsidR="009E0064" w:rsidRPr="009E006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Виконання та захист робіт з комп’ют</w:t>
      </w:r>
      <w:r w:rsidR="009E006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ерних практикумів оцінюються у 6</w:t>
      </w:r>
      <w:r w:rsidR="009E0064" w:rsidRPr="009E006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 </w:t>
      </w:r>
      <w:r w:rsidR="0010343D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:</w:t>
      </w:r>
    </w:p>
    <w:p w14:paraId="3614D303" w14:textId="42C4997A" w:rsidR="007C6F45" w:rsidRPr="007C6F45" w:rsidRDefault="007C6F45" w:rsidP="007C6F45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«відмінно» – повна відповідь (не мен</w:t>
      </w:r>
      <w:r w:rsidR="00573881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ше 90% потрібної інформації) – 6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балів;</w:t>
      </w:r>
    </w:p>
    <w:p w14:paraId="57EFFC8B" w14:textId="4A556D5F" w:rsidR="007C6F45" w:rsidRPr="007C6F45" w:rsidRDefault="007C6F45" w:rsidP="007C6F45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«добре» – достатньо повна відповідь (не менше 75% потрібної інформації) або повна відпові</w:t>
      </w:r>
      <w:r w:rsidR="00573881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дь з незначними неточностями – 5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бали;</w:t>
      </w:r>
    </w:p>
    <w:p w14:paraId="2CB85443" w14:textId="1A6675D7" w:rsidR="007C6F45" w:rsidRPr="007C6F45" w:rsidRDefault="007C6F45" w:rsidP="007C6F45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«задовільно» – неповна відповідь (не менше 60% потрібної інформації) та незначні помилки – 3</w:t>
      </w:r>
      <w:r w:rsidR="00573881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..4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бали;</w:t>
      </w:r>
    </w:p>
    <w:p w14:paraId="4E62CB74" w14:textId="526CB8AA" w:rsidR="00543014" w:rsidRPr="00543014" w:rsidRDefault="00543014" w:rsidP="00543014">
      <w:pPr>
        <w:pStyle w:val="a0"/>
        <w:numPr>
          <w:ilvl w:val="0"/>
          <w:numId w:val="9"/>
        </w:numP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54301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«достатньо» – 50 відсотків – р</w:t>
      </w:r>
      <w:r w:rsidR="00F022DA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обота виконана, але не захищена-2 бали.</w:t>
      </w:r>
    </w:p>
    <w:p w14:paraId="36855A2B" w14:textId="448C1DDF" w:rsidR="007C6F45" w:rsidRPr="007C6F45" w:rsidRDefault="007C6F45" w:rsidP="00543014">
      <w:pPr>
        <w:spacing w:after="120" w:line="240" w:lineRule="auto"/>
        <w:ind w:left="720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433D37DB" w14:textId="79CCD701" w:rsidR="007C6F45" w:rsidRPr="007C6F45" w:rsidRDefault="00D40259" w:rsidP="007C6F45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2</w:t>
      </w:r>
      <w:r w:rsidR="007C6F45"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 Модульна к</w:t>
      </w:r>
      <w:r w:rsidR="00573881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о</w:t>
      </w:r>
      <w:r w:rsidR="001E3097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нтрольна робота оцінюється із 20</w:t>
      </w:r>
      <w:r w:rsidR="007C6F45"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балів. Контрольне завдання</w:t>
      </w:r>
      <w:r w:rsidR="0054301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цієї роботи складається із двох</w:t>
      </w:r>
      <w:r w:rsidR="007C6F45"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запитань з переліку, що наданий у цьому документі.</w:t>
      </w:r>
    </w:p>
    <w:p w14:paraId="1E949A90" w14:textId="6C432465" w:rsidR="007C6F45" w:rsidRPr="007C6F45" w:rsidRDefault="00573881" w:rsidP="007C6F45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Кожне запитання оцінюється з 9</w:t>
      </w:r>
      <w:r w:rsidR="007C6F45"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 за такими критеріями:</w:t>
      </w:r>
    </w:p>
    <w:p w14:paraId="45FA3D29" w14:textId="0F62C514" w:rsidR="007C6F45" w:rsidRPr="007C6F45" w:rsidRDefault="007C6F45" w:rsidP="007C6F45">
      <w:pPr>
        <w:numPr>
          <w:ilvl w:val="0"/>
          <w:numId w:val="11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«відмінно »– повна відповідь (не менше 90% потрібної інформації), надані відповідні обґру</w:t>
      </w:r>
      <w:r w:rsidR="00573881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нтування та особистий погляд–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9 балів;</w:t>
      </w:r>
    </w:p>
    <w:p w14:paraId="2C09263D" w14:textId="77777777" w:rsidR="007C6F45" w:rsidRPr="007C6F45" w:rsidRDefault="007C6F45" w:rsidP="007C6F45">
      <w:pPr>
        <w:numPr>
          <w:ilvl w:val="0"/>
          <w:numId w:val="11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«добре» – достатньо повна відповідь (не менше 75% потрібної інформації), що виконана згідно з вимогами до рівня «умінь», або незначні неточності)–8…7 балів;</w:t>
      </w:r>
    </w:p>
    <w:p w14:paraId="760CAB8D" w14:textId="77777777" w:rsidR="007C6F45" w:rsidRPr="007C6F45" w:rsidRDefault="007C6F45" w:rsidP="007C6F45">
      <w:pPr>
        <w:numPr>
          <w:ilvl w:val="0"/>
          <w:numId w:val="11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«задовільно» – неповна відповідь (не менше 60% потрібної інформації. що виконана згідно з вимогами до «стереотипного» рівня та деякі помилки)–6…5 балів;</w:t>
      </w:r>
    </w:p>
    <w:p w14:paraId="5F1E45AB" w14:textId="77777777" w:rsidR="007C6F45" w:rsidRPr="007C6F45" w:rsidRDefault="007C6F45" w:rsidP="007C6F45">
      <w:pPr>
        <w:numPr>
          <w:ilvl w:val="0"/>
          <w:numId w:val="11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«незадовільно» – незадовільна відповідь–0 балів.</w:t>
      </w:r>
    </w:p>
    <w:p w14:paraId="27639E4B" w14:textId="087B0045" w:rsidR="007C6F45" w:rsidRPr="007C6F45" w:rsidRDefault="007C6F45" w:rsidP="007C6F45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Календарний контроль: провадиться двічі на семестр як моніторинг поточного стану виконання вимог силабусу. Умовою позитивного першого календарного </w:t>
      </w:r>
      <w:r w:rsidR="00F022DA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контролю є отримання не менше 20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балів, другого – отримання не мен</w:t>
      </w:r>
      <w:r w:rsidR="00F022DA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ше 35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балів.</w:t>
      </w:r>
    </w:p>
    <w:p w14:paraId="6D176D81" w14:textId="63F4FE72" w:rsidR="00D25570" w:rsidRPr="00D25570" w:rsidRDefault="00C36DA4" w:rsidP="00D25570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Аспіранти</w:t>
      </w:r>
      <w:r w:rsidR="00D25570"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, які вико</w:t>
      </w: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на</w:t>
      </w:r>
      <w:r w:rsidR="000E7D8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ли всі умови допуску до заліку</w:t>
      </w:r>
      <w:r w:rsidR="00D25570"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та мають рейтингову оцінку 60 і</w:t>
      </w:r>
    </w:p>
    <w:p w14:paraId="36D0E4A0" w14:textId="77777777" w:rsidR="00D25570" w:rsidRPr="00D25570" w:rsidRDefault="00D25570" w:rsidP="00D25570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більше балів (див. таблицю), отримують відповідну до набраного рейтингу оцінку без</w:t>
      </w:r>
    </w:p>
    <w:p w14:paraId="06DFA439" w14:textId="46AD499E" w:rsidR="00D25570" w:rsidRPr="00D25570" w:rsidRDefault="005F52A4" w:rsidP="00D25570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додаткових випробувань. Аспіранти</w:t>
      </w:r>
      <w:r w:rsidR="00D25570"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, які вико</w:t>
      </w:r>
      <w:r w:rsid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на</w:t>
      </w:r>
      <w:r w:rsidR="000E7D8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ли всі умови допуску до заліку</w:t>
      </w:r>
      <w:r w:rsidR="00D25570"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та</w:t>
      </w:r>
    </w:p>
    <w:p w14:paraId="4CABC6DE" w14:textId="73F5B3E4" w:rsidR="00D25570" w:rsidRPr="00D25570" w:rsidRDefault="00D25570" w:rsidP="00D25570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мають рейтингову оцінку</w:t>
      </w:r>
      <w:r w:rsidR="00F022DA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менше 60 балів (але не менше 35</w:t>
      </w:r>
      <w:r w:rsidR="005F52A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балів), а також </w:t>
      </w:r>
    </w:p>
    <w:p w14:paraId="36B28718" w14:textId="4697BA7F" w:rsidR="00D25570" w:rsidRPr="00D25570" w:rsidRDefault="005F52A4" w:rsidP="00F022DA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а</w:t>
      </w:r>
      <w:r w:rsidRPr="00C36DA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спірант</w:t>
      </w: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и</w:t>
      </w:r>
      <w:r w:rsidR="00D25570"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, які бажають підвищити свою рейтингову оцінку, </w:t>
      </w:r>
      <w:r w:rsidR="000E7D8C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складають залік</w:t>
      </w:r>
      <w:r w:rsidR="00F022DA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</w:t>
      </w:r>
    </w:p>
    <w:p w14:paraId="4A8124DD" w14:textId="79F56B6C" w:rsidR="006B39AF" w:rsidRPr="006B37CE" w:rsidRDefault="00D25570" w:rsidP="00D25570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Таблиця відповідності рейтингових балів оцінкам за університетською шкалою:</w:t>
      </w:r>
    </w:p>
    <w:p w14:paraId="577005FB" w14:textId="77777777" w:rsidR="006B39AF" w:rsidRDefault="006B39AF" w:rsidP="007616D9">
      <w:pPr>
        <w:spacing w:line="255" w:lineRule="auto"/>
        <w:jc w:val="center"/>
        <w:rPr>
          <w:rFonts w:eastAsia="Times New Roman"/>
          <w:b/>
          <w:bCs/>
        </w:rPr>
      </w:pPr>
    </w:p>
    <w:p w14:paraId="471C65BA" w14:textId="77777777" w:rsidR="007C6F45" w:rsidRDefault="007C6F45" w:rsidP="00543014">
      <w:pPr>
        <w:spacing w:line="255" w:lineRule="auto"/>
        <w:rPr>
          <w:rFonts w:eastAsia="Times New Roman"/>
          <w:b/>
          <w:bCs/>
        </w:rPr>
      </w:pPr>
    </w:p>
    <w:p w14:paraId="27777BB8" w14:textId="77777777" w:rsidR="007C6F45" w:rsidRPr="000252AB" w:rsidRDefault="007C6F45" w:rsidP="007616D9">
      <w:pPr>
        <w:spacing w:line="255" w:lineRule="auto"/>
        <w:jc w:val="center"/>
        <w:rPr>
          <w:rFonts w:eastAsia="Times New Roman"/>
          <w:b/>
          <w:bCs/>
        </w:rPr>
      </w:pPr>
    </w:p>
    <w:p w14:paraId="7382E072" w14:textId="3F1E8042" w:rsidR="006B39AF" w:rsidRPr="006B39AF" w:rsidRDefault="006B39AF" w:rsidP="006B39AF">
      <w:pPr>
        <w:spacing w:line="240" w:lineRule="auto"/>
        <w:jc w:val="center"/>
        <w:rPr>
          <w:rFonts w:eastAsia="Times New Roman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uk-UA"/>
        </w:rPr>
        <w:t xml:space="preserve">Таблиця </w:t>
      </w:r>
      <w:r w:rsidRPr="006B39A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uk-UA"/>
        </w:rPr>
        <w:t>відповідності рейтингових балів оцінкам за університетською шкалою: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845"/>
        <w:gridCol w:w="2181"/>
      </w:tblGrid>
      <w:tr w:rsidR="006B39AF" w:rsidRPr="006B39AF" w14:paraId="23B703E2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97683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Рейтинг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47E98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Оцінка 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96290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Традиційна оцінка</w:t>
            </w:r>
          </w:p>
        </w:tc>
      </w:tr>
      <w:tr w:rsidR="006B39AF" w:rsidRPr="006B39AF" w14:paraId="3399B382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CB936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95 - 100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A2ABA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A —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відмінно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600CE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Відмінно</w:t>
            </w:r>
          </w:p>
        </w:tc>
      </w:tr>
      <w:tr w:rsidR="006B39AF" w:rsidRPr="006B39AF" w14:paraId="74E7A279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83F72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85 - 94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6BB40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B —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дуже добре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A60FD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Добре</w:t>
            </w:r>
          </w:p>
        </w:tc>
      </w:tr>
      <w:tr w:rsidR="006B39AF" w:rsidRPr="006B39AF" w14:paraId="19EE3AF0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0F09E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75 - 84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BD68F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C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—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2FAD9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6B39AF" w:rsidRPr="006B39AF" w14:paraId="38F280AC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7D670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65 - 74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A6AF1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D —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задовільно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57ABD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Задовільно</w:t>
            </w:r>
          </w:p>
        </w:tc>
      </w:tr>
      <w:tr w:rsidR="006B39AF" w:rsidRPr="006B39AF" w14:paraId="7F6B7AF8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F226C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60 - 64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85E33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E —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достатньо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2C9FC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6B39AF" w:rsidRPr="006B39AF" w14:paraId="1CEF326F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985A9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менше 60 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9911D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FX —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незадовільно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0F4E2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Незадовільно</w:t>
            </w:r>
          </w:p>
        </w:tc>
      </w:tr>
      <w:tr w:rsidR="006B39AF" w:rsidRPr="006B39AF" w14:paraId="444A432E" w14:textId="77777777" w:rsidTr="006B39AF">
        <w:trPr>
          <w:trHeight w:val="4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E85DF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менше 30 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282AB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F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– не допущено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BBEF9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Не допущено</w:t>
            </w:r>
          </w:p>
        </w:tc>
      </w:tr>
    </w:tbl>
    <w:p w14:paraId="38387FD0" w14:textId="77777777" w:rsidR="007616D9" w:rsidRDefault="007616D9" w:rsidP="007616D9">
      <w:pPr>
        <w:spacing w:line="255" w:lineRule="auto"/>
        <w:jc w:val="center"/>
        <w:rPr>
          <w:rFonts w:eastAsia="Times New Roman"/>
          <w:b/>
          <w:bCs/>
        </w:rPr>
      </w:pPr>
    </w:p>
    <w:p w14:paraId="40510633" w14:textId="77777777" w:rsidR="00D40259" w:rsidRDefault="00D40259" w:rsidP="007616D9">
      <w:pPr>
        <w:spacing w:line="255" w:lineRule="auto"/>
        <w:jc w:val="center"/>
        <w:rPr>
          <w:rFonts w:eastAsia="Times New Roman"/>
          <w:b/>
          <w:bCs/>
        </w:rPr>
      </w:pPr>
    </w:p>
    <w:p w14:paraId="7F67A385" w14:textId="77777777" w:rsidR="00D40259" w:rsidRDefault="00D40259" w:rsidP="007616D9">
      <w:pPr>
        <w:spacing w:line="255" w:lineRule="auto"/>
        <w:jc w:val="center"/>
        <w:rPr>
          <w:rFonts w:eastAsia="Times New Roman"/>
          <w:b/>
          <w:bCs/>
        </w:rPr>
      </w:pPr>
    </w:p>
    <w:p w14:paraId="45F93315" w14:textId="77777777" w:rsidR="00D40259" w:rsidRPr="000252AB" w:rsidRDefault="00D40259" w:rsidP="007616D9">
      <w:pPr>
        <w:spacing w:line="255" w:lineRule="auto"/>
        <w:jc w:val="center"/>
        <w:rPr>
          <w:rFonts w:eastAsia="Times New Roman"/>
          <w:b/>
          <w:bCs/>
        </w:rPr>
      </w:pPr>
    </w:p>
    <w:p w14:paraId="7F708767" w14:textId="5D875C1F" w:rsidR="006B39AF" w:rsidRPr="006B39AF" w:rsidRDefault="00D92F28" w:rsidP="006B39AF">
      <w:pPr>
        <w:spacing w:before="120" w:after="120" w:line="240" w:lineRule="auto"/>
        <w:ind w:left="360" w:hanging="360"/>
        <w:rPr>
          <w:rFonts w:eastAsia="Times New Roman"/>
          <w:sz w:val="24"/>
          <w:szCs w:val="24"/>
          <w:lang w:eastAsia="uk-UA"/>
        </w:rPr>
      </w:pPr>
      <w:r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9</w:t>
      </w:r>
      <w:r w:rsidR="006B39AF" w:rsidRPr="006B39AF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. Додаткова інформація з дисципліни (освітнього компонента)</w:t>
      </w:r>
    </w:p>
    <w:p w14:paraId="1B078437" w14:textId="77777777" w:rsidR="006B39AF" w:rsidRPr="006B39AF" w:rsidRDefault="006B39AF" w:rsidP="006B39AF">
      <w:pPr>
        <w:spacing w:after="120" w:line="240" w:lineRule="auto"/>
        <w:jc w:val="center"/>
        <w:rPr>
          <w:rFonts w:eastAsia="Times New Roman"/>
          <w:sz w:val="24"/>
          <w:szCs w:val="24"/>
          <w:lang w:eastAsia="uk-UA"/>
        </w:rPr>
      </w:pPr>
      <w:r w:rsidRPr="006B39AF">
        <w:rPr>
          <w:rFonts w:ascii="Calibri" w:eastAsia="Times New Roman" w:hAnsi="Calibri" w:cs="Calibri"/>
          <w:color w:val="0070C0"/>
          <w:sz w:val="24"/>
          <w:szCs w:val="24"/>
          <w:lang w:eastAsia="uk-UA"/>
        </w:rPr>
        <w:t>Теоретичні питання:</w:t>
      </w:r>
    </w:p>
    <w:p w14:paraId="0A67E6F5" w14:textId="77777777" w:rsidR="006B39AF" w:rsidRPr="006B39AF" w:rsidRDefault="006B39AF" w:rsidP="006B39AF">
      <w:pPr>
        <w:spacing w:line="240" w:lineRule="auto"/>
        <w:rPr>
          <w:rFonts w:eastAsia="Times New Roman"/>
          <w:sz w:val="24"/>
          <w:szCs w:val="24"/>
          <w:lang w:eastAsia="uk-UA"/>
        </w:rPr>
      </w:pPr>
      <w:r w:rsidRPr="006B39AF">
        <w:rPr>
          <w:rFonts w:eastAsia="Times New Roman"/>
          <w:sz w:val="24"/>
          <w:szCs w:val="24"/>
          <w:lang w:eastAsia="uk-UA"/>
        </w:rPr>
        <w:br/>
      </w:r>
    </w:p>
    <w:p w14:paraId="382724C2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Дослідження нечіткого алгоритму МГУА для задач прогнозування в економіці </w:t>
      </w:r>
    </w:p>
    <w:p w14:paraId="56EDAAB5" w14:textId="77777777" w:rsidR="00254813" w:rsidRPr="00254813" w:rsidRDefault="00254813" w:rsidP="00254813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4813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Нечіткий МГУА з ортогональними поліномами Чебишева та Фур’є. Адаптація моделей НМГУА. </w:t>
      </w:r>
    </w:p>
    <w:p w14:paraId="76BABE23" w14:textId="38CC4C8A" w:rsidR="00254813" w:rsidRPr="00254813" w:rsidRDefault="00254813" w:rsidP="00254813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4813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Застосування алгоритмів МГУА для прогнозування  нестаціонарних процесів.</w:t>
      </w:r>
    </w:p>
    <w:p w14:paraId="751D437E" w14:textId="26E2591F" w:rsidR="00254813" w:rsidRPr="00254813" w:rsidRDefault="00254813" w:rsidP="00254813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 </w:t>
      </w:r>
      <w:r w:rsidRPr="00254813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Застосування нечіткого алгоритму МГУА для прогнозування. в макроекономіці та фінансовій сфері. Порівняльний аналіз з чітким МГУА та нейромережами.</w:t>
      </w:r>
    </w:p>
    <w:p w14:paraId="4C72D815" w14:textId="77777777" w:rsidR="00716123" w:rsidRDefault="00254813" w:rsidP="00254813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4813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Дослідження критеріїв селекції часткових описів та різних видів функцій належності в алгоритмі НМГУА.</w:t>
      </w:r>
    </w:p>
    <w:p w14:paraId="2C18603A" w14:textId="6CD86FD3" w:rsidR="002572C1" w:rsidRPr="002572C1" w:rsidRDefault="002572C1" w:rsidP="00254813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Аналіз кредитних ризиків для фізичних осіб в умовах невизначеності з використанням </w:t>
      </w:r>
    </w:p>
    <w:p w14:paraId="3E305D6C" w14:textId="77777777" w:rsidR="002572C1" w:rsidRPr="002572C1" w:rsidRDefault="002572C1" w:rsidP="002572C1">
      <w:pPr>
        <w:pStyle w:val="a0"/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нечітких нейронних мереж.</w:t>
      </w:r>
    </w:p>
    <w:p w14:paraId="607CD598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Аналіз банківських кредитних ризиків для юридичних осів в умовах невизначеності з </w:t>
      </w:r>
    </w:p>
    <w:p w14:paraId="301B0E7F" w14:textId="77777777" w:rsidR="002572C1" w:rsidRPr="002572C1" w:rsidRDefault="002572C1" w:rsidP="002572C1">
      <w:pPr>
        <w:pStyle w:val="a0"/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використанням нечітких нейронних мереж та порівняльний аналіз з існуючою методикою.</w:t>
      </w:r>
    </w:p>
    <w:p w14:paraId="31A03159" w14:textId="77777777" w:rsidR="00716123" w:rsidRPr="00716123" w:rsidRDefault="00716123" w:rsidP="00716123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716123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Нечіткі методи в аналізі та оптимізації інвестиційного портфелю</w:t>
      </w:r>
    </w:p>
    <w:p w14:paraId="6991EE42" w14:textId="599BB66D" w:rsidR="00716123" w:rsidRPr="00716123" w:rsidRDefault="00716123" w:rsidP="00716123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716123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 Двоїста задача нечіткої портфельної оптимізації та метод її розв’язання .</w:t>
      </w:r>
    </w:p>
    <w:p w14:paraId="04D27D37" w14:textId="0AD42CD8" w:rsidR="00716123" w:rsidRPr="00716123" w:rsidRDefault="00716123" w:rsidP="00716123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716123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Аналіз ризику банкрутства корпорацій з використанням нечітких моделей. </w:t>
      </w:r>
    </w:p>
    <w:p w14:paraId="1A1A4E18" w14:textId="280E7BB2" w:rsidR="00716123" w:rsidRPr="00716123" w:rsidRDefault="00716123" w:rsidP="00716123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716123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Застосування нечітких нейронних мереж з висновками Мамдані та Цукамото для аналізу ризику банкрутства. </w:t>
      </w:r>
    </w:p>
    <w:p w14:paraId="7E32C183" w14:textId="4EAC2FCF" w:rsidR="00716123" w:rsidRPr="00716123" w:rsidRDefault="00716123" w:rsidP="00716123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716123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Аналіз фінансового стану та прогнозування ризику банкрутства банків в умовах невизначеності з використанням нечітких нейромереж.</w:t>
      </w:r>
    </w:p>
    <w:p w14:paraId="6348A35D" w14:textId="77777777" w:rsidR="00023552" w:rsidRPr="00023552" w:rsidRDefault="00023552" w:rsidP="00023552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023552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Нечіткі методи кластерного-аналізу К-середных та Густавссона –Кесселя. Методи піковогго та різницевого групування. Можливісні алгоритми нечіткого   кластерного аналізу. Їх власивості та застосування.</w:t>
      </w:r>
    </w:p>
    <w:p w14:paraId="74B01514" w14:textId="265EA5F4" w:rsidR="00023552" w:rsidRPr="00023552" w:rsidRDefault="00023552" w:rsidP="00023552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023552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Застосування нечіткого кластер-аналізу в економіці.</w:t>
      </w:r>
    </w:p>
    <w:p w14:paraId="2225887E" w14:textId="5F07F802" w:rsidR="00023552" w:rsidRPr="00023552" w:rsidRDefault="00023552" w:rsidP="00023552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023552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Задача кластеризації країн ООН за показниками </w:t>
      </w:r>
      <w:r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сталого розвитку. </w:t>
      </w:r>
    </w:p>
    <w:p w14:paraId="534C93A4" w14:textId="77777777" w:rsidR="00073D8E" w:rsidRPr="00073D8E" w:rsidRDefault="00073D8E" w:rsidP="00073D8E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073D8E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Застосування нечітких нейромереж NEFClass в задачах  розпізнавання та класифікації в економіці та техніці</w:t>
      </w:r>
    </w:p>
    <w:p w14:paraId="3BC8D910" w14:textId="5338F91B" w:rsidR="00073D8E" w:rsidRPr="00073D8E" w:rsidRDefault="00073D8E" w:rsidP="00073D8E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073D8E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 Застосування Нечіткої нейронної мережідля класифікації NEFClass. Для обробки та класифікації медичних зображень  в задачах діагностики.</w:t>
      </w:r>
    </w:p>
    <w:p w14:paraId="6A28FF8D" w14:textId="2294EFEF" w:rsidR="002572C1" w:rsidRPr="002572C1" w:rsidRDefault="00073D8E" w:rsidP="00073D8E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073D8E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Нові алгоритми навчання нечіткої нейромережі NEFClass та її застосування для розпізнавання об’єктів на електрооптичних зображеннях</w:t>
      </w:r>
    </w:p>
    <w:p w14:paraId="1B4E4399" w14:textId="77777777" w:rsidR="007616D9" w:rsidRPr="002572C1" w:rsidRDefault="007616D9" w:rsidP="007616D9">
      <w:pPr>
        <w:spacing w:after="120" w:line="240" w:lineRule="auto"/>
        <w:jc w:val="both"/>
        <w:rPr>
          <w:b/>
          <w:bCs/>
        </w:rPr>
      </w:pPr>
    </w:p>
    <w:p w14:paraId="24841761" w14:textId="77777777" w:rsidR="007616D9" w:rsidRPr="00974BFF" w:rsidRDefault="007616D9" w:rsidP="007616D9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74BFF">
        <w:rPr>
          <w:rFonts w:asciiTheme="minorHAnsi" w:hAnsiTheme="minorHAnsi" w:cstheme="minorHAnsi"/>
          <w:b/>
          <w:bCs/>
          <w:sz w:val="24"/>
          <w:szCs w:val="24"/>
        </w:rPr>
        <w:t>Робочу програму навчальної дисципліни (силабус )</w:t>
      </w:r>
    </w:p>
    <w:p w14:paraId="7A81B30F" w14:textId="77777777" w:rsidR="007616D9" w:rsidRPr="00974BFF" w:rsidRDefault="007616D9" w:rsidP="007616D9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74BFF">
        <w:rPr>
          <w:rFonts w:asciiTheme="minorHAnsi" w:hAnsiTheme="minorHAnsi" w:cstheme="minorHAnsi"/>
          <w:b/>
          <w:bCs/>
          <w:sz w:val="24"/>
          <w:szCs w:val="24"/>
        </w:rPr>
        <w:t xml:space="preserve"> складено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67"/>
      </w:tblGrid>
      <w:tr w:rsidR="007616D9" w:rsidRPr="00974BFF" w14:paraId="242547AD" w14:textId="77777777" w:rsidTr="0054088E">
        <w:trPr>
          <w:trHeight w:val="610"/>
        </w:trPr>
        <w:tc>
          <w:tcPr>
            <w:tcW w:w="8167" w:type="dxa"/>
          </w:tcPr>
          <w:p w14:paraId="5CBF49F2" w14:textId="77777777" w:rsidR="007616D9" w:rsidRPr="00974BFF" w:rsidRDefault="007616D9" w:rsidP="0054088E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74BFF">
              <w:rPr>
                <w:rFonts w:asciiTheme="minorHAnsi" w:hAnsiTheme="minorHAnsi" w:cstheme="minorHAnsi"/>
                <w:sz w:val="24"/>
                <w:szCs w:val="24"/>
              </w:rPr>
              <w:t>проф. кафедри математичних методів системного аналізу,_д.т.н.,проф._Зайченко</w:t>
            </w:r>
            <w:r w:rsidRPr="00974BF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974BFF">
              <w:rPr>
                <w:rFonts w:asciiTheme="minorHAnsi" w:hAnsiTheme="minorHAnsi" w:cstheme="minorHAnsi"/>
                <w:sz w:val="24"/>
                <w:szCs w:val="24"/>
              </w:rPr>
              <w:t>Ю.</w:t>
            </w:r>
            <w:r w:rsidRPr="00974BF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П.</w:t>
            </w:r>
          </w:p>
          <w:p w14:paraId="4CE2640E" w14:textId="77777777" w:rsidR="007616D9" w:rsidRPr="00974BFF" w:rsidRDefault="007616D9" w:rsidP="0054088E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</w:p>
        </w:tc>
      </w:tr>
    </w:tbl>
    <w:p w14:paraId="453B827A" w14:textId="6137F209" w:rsidR="007616D9" w:rsidRPr="00974BFF" w:rsidRDefault="007616D9" w:rsidP="007616D9">
      <w:pPr>
        <w:spacing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974B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u-RU" w:eastAsia="ru-RU"/>
        </w:rPr>
        <w:t>Ухвалено</w:t>
      </w:r>
      <w:r w:rsidRPr="00974BFF">
        <w:rPr>
          <w:rFonts w:asciiTheme="minorHAnsi" w:eastAsia="Times New Roman" w:hAnsiTheme="minorHAnsi" w:cstheme="minorHAnsi"/>
          <w:color w:val="000000"/>
          <w:sz w:val="24"/>
          <w:szCs w:val="24"/>
          <w:lang w:val="ru-RU" w:eastAsia="ru-RU"/>
        </w:rPr>
        <w:t xml:space="preserve"> </w:t>
      </w:r>
      <w:r w:rsidRPr="00974B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</w:rPr>
        <w:t> </w:t>
      </w:r>
      <w:r w:rsidRPr="00974BFF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кафедрою </w:t>
      </w:r>
      <w:r w:rsidR="00E4719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ММСА  (протокол № </w:t>
      </w:r>
      <w:r w:rsidR="0035613D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ru-RU"/>
        </w:rPr>
        <w:t>13</w:t>
      </w:r>
      <w:r w:rsidR="00E4719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від  06.2024</w:t>
      </w:r>
      <w:r w:rsidR="00DF2AEA" w:rsidRPr="00DF2AEA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)</w:t>
      </w:r>
    </w:p>
    <w:p w14:paraId="506B7E1A" w14:textId="7CF4EFBB" w:rsidR="005251A5" w:rsidRPr="00974BFF" w:rsidRDefault="007616D9" w:rsidP="00974BFF">
      <w:pPr>
        <w:spacing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974BFF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Погоджено Методичною комісією НН ІПСА </w:t>
      </w:r>
      <w:r w:rsidR="00E4719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(протокол № </w:t>
      </w:r>
      <w:r w:rsidR="000D4328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10</w:t>
      </w:r>
      <w:r w:rsidR="00E4719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 від</w:t>
      </w:r>
      <w:r w:rsidR="00EC584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ru-RU"/>
        </w:rPr>
        <w:t>24.</w:t>
      </w:r>
      <w:r w:rsidR="00E4719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06.2024</w:t>
      </w:r>
      <w:r w:rsidRPr="00974BFF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)</w:t>
      </w:r>
    </w:p>
    <w:sectPr w:rsidR="005251A5" w:rsidRPr="00974BFF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91B98" w14:textId="77777777" w:rsidR="00234EBB" w:rsidRDefault="00234EBB" w:rsidP="004E0EDF">
      <w:pPr>
        <w:spacing w:line="240" w:lineRule="auto"/>
      </w:pPr>
      <w:r>
        <w:separator/>
      </w:r>
    </w:p>
  </w:endnote>
  <w:endnote w:type="continuationSeparator" w:id="0">
    <w:p w14:paraId="02F1CD7C" w14:textId="77777777" w:rsidR="00234EBB" w:rsidRDefault="00234EBB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EA6C7" w14:textId="77777777" w:rsidR="00234EBB" w:rsidRDefault="00234EBB" w:rsidP="004E0EDF">
      <w:pPr>
        <w:spacing w:line="240" w:lineRule="auto"/>
      </w:pPr>
      <w:r>
        <w:separator/>
      </w:r>
    </w:p>
  </w:footnote>
  <w:footnote w:type="continuationSeparator" w:id="0">
    <w:p w14:paraId="5BCD3223" w14:textId="77777777" w:rsidR="00234EBB" w:rsidRDefault="00234EBB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3F57"/>
    <w:multiLevelType w:val="hybridMultilevel"/>
    <w:tmpl w:val="57BC5B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44F2"/>
    <w:multiLevelType w:val="singleLevel"/>
    <w:tmpl w:val="99549F3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140E78"/>
    <w:multiLevelType w:val="multilevel"/>
    <w:tmpl w:val="ADAC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E501F"/>
    <w:multiLevelType w:val="multilevel"/>
    <w:tmpl w:val="DE98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815C6"/>
    <w:multiLevelType w:val="multilevel"/>
    <w:tmpl w:val="07F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30B49"/>
    <w:multiLevelType w:val="hybridMultilevel"/>
    <w:tmpl w:val="5ECC54FC"/>
    <w:lvl w:ilvl="0" w:tplc="E46EE17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>
    <w:nsid w:val="559A3D1B"/>
    <w:multiLevelType w:val="hybridMultilevel"/>
    <w:tmpl w:val="E40A08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D1FA7"/>
    <w:multiLevelType w:val="multilevel"/>
    <w:tmpl w:val="DE4C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642F1"/>
    <w:multiLevelType w:val="hybridMultilevel"/>
    <w:tmpl w:val="9FF87EFC"/>
    <w:lvl w:ilvl="0" w:tplc="E46EE17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20734"/>
    <w:multiLevelType w:val="hybridMultilevel"/>
    <w:tmpl w:val="035A05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AB04431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172BB"/>
    <w:rsid w:val="00023552"/>
    <w:rsid w:val="00027F45"/>
    <w:rsid w:val="000321B7"/>
    <w:rsid w:val="00034579"/>
    <w:rsid w:val="00036B4B"/>
    <w:rsid w:val="00036BED"/>
    <w:rsid w:val="000400D7"/>
    <w:rsid w:val="00043447"/>
    <w:rsid w:val="00046B16"/>
    <w:rsid w:val="00066F43"/>
    <w:rsid w:val="000710BB"/>
    <w:rsid w:val="00073D8E"/>
    <w:rsid w:val="00082D4B"/>
    <w:rsid w:val="000854D7"/>
    <w:rsid w:val="00087AFC"/>
    <w:rsid w:val="000B6017"/>
    <w:rsid w:val="000C40A0"/>
    <w:rsid w:val="000C4F65"/>
    <w:rsid w:val="000D1F73"/>
    <w:rsid w:val="000D4328"/>
    <w:rsid w:val="000E37DE"/>
    <w:rsid w:val="000E7D8C"/>
    <w:rsid w:val="000F01A9"/>
    <w:rsid w:val="000F156F"/>
    <w:rsid w:val="000F7D5F"/>
    <w:rsid w:val="0010343D"/>
    <w:rsid w:val="00104106"/>
    <w:rsid w:val="00121E71"/>
    <w:rsid w:val="00137944"/>
    <w:rsid w:val="0014047E"/>
    <w:rsid w:val="001435BE"/>
    <w:rsid w:val="001666CB"/>
    <w:rsid w:val="00167496"/>
    <w:rsid w:val="001943AA"/>
    <w:rsid w:val="001B5902"/>
    <w:rsid w:val="001D56C1"/>
    <w:rsid w:val="001D704A"/>
    <w:rsid w:val="001E27F6"/>
    <w:rsid w:val="001E3097"/>
    <w:rsid w:val="001E621D"/>
    <w:rsid w:val="001E6CF6"/>
    <w:rsid w:val="0020330C"/>
    <w:rsid w:val="00220AA6"/>
    <w:rsid w:val="00226116"/>
    <w:rsid w:val="002300BC"/>
    <w:rsid w:val="00234EBB"/>
    <w:rsid w:val="0023533A"/>
    <w:rsid w:val="0024717A"/>
    <w:rsid w:val="00253BCC"/>
    <w:rsid w:val="00254813"/>
    <w:rsid w:val="002572C1"/>
    <w:rsid w:val="002638D0"/>
    <w:rsid w:val="00263AB2"/>
    <w:rsid w:val="00270675"/>
    <w:rsid w:val="002812FD"/>
    <w:rsid w:val="002A7CD7"/>
    <w:rsid w:val="002B509F"/>
    <w:rsid w:val="002B53F9"/>
    <w:rsid w:val="002C79CF"/>
    <w:rsid w:val="002D4755"/>
    <w:rsid w:val="002E3584"/>
    <w:rsid w:val="002F1C45"/>
    <w:rsid w:val="003034B8"/>
    <w:rsid w:val="00306266"/>
    <w:rsid w:val="00306C33"/>
    <w:rsid w:val="00307411"/>
    <w:rsid w:val="00311232"/>
    <w:rsid w:val="003129B5"/>
    <w:rsid w:val="00314296"/>
    <w:rsid w:val="0031540A"/>
    <w:rsid w:val="00336B03"/>
    <w:rsid w:val="003376D2"/>
    <w:rsid w:val="0034166B"/>
    <w:rsid w:val="00343E65"/>
    <w:rsid w:val="0035613D"/>
    <w:rsid w:val="00362055"/>
    <w:rsid w:val="00370BFC"/>
    <w:rsid w:val="00391EF5"/>
    <w:rsid w:val="003A226C"/>
    <w:rsid w:val="003B787F"/>
    <w:rsid w:val="003C1370"/>
    <w:rsid w:val="003C168E"/>
    <w:rsid w:val="003C70D8"/>
    <w:rsid w:val="003C7606"/>
    <w:rsid w:val="003D35CF"/>
    <w:rsid w:val="003D7665"/>
    <w:rsid w:val="003F0A41"/>
    <w:rsid w:val="004442EE"/>
    <w:rsid w:val="00447945"/>
    <w:rsid w:val="00461319"/>
    <w:rsid w:val="0046632F"/>
    <w:rsid w:val="00466844"/>
    <w:rsid w:val="00494B8C"/>
    <w:rsid w:val="004A0924"/>
    <w:rsid w:val="004A6336"/>
    <w:rsid w:val="004B5E85"/>
    <w:rsid w:val="004C1104"/>
    <w:rsid w:val="004C74CD"/>
    <w:rsid w:val="004D1575"/>
    <w:rsid w:val="004E0EDF"/>
    <w:rsid w:val="004F21AC"/>
    <w:rsid w:val="004F6918"/>
    <w:rsid w:val="005067CE"/>
    <w:rsid w:val="005251A5"/>
    <w:rsid w:val="00525851"/>
    <w:rsid w:val="00530BFF"/>
    <w:rsid w:val="00531392"/>
    <w:rsid w:val="0053613E"/>
    <w:rsid w:val="005413FF"/>
    <w:rsid w:val="00543014"/>
    <w:rsid w:val="00544152"/>
    <w:rsid w:val="005539D3"/>
    <w:rsid w:val="005544E7"/>
    <w:rsid w:val="00555ADA"/>
    <w:rsid w:val="00556E26"/>
    <w:rsid w:val="00573881"/>
    <w:rsid w:val="00583BD5"/>
    <w:rsid w:val="00590DBA"/>
    <w:rsid w:val="00592C59"/>
    <w:rsid w:val="005D764D"/>
    <w:rsid w:val="005F4692"/>
    <w:rsid w:val="005F52A4"/>
    <w:rsid w:val="005F590E"/>
    <w:rsid w:val="00611E9B"/>
    <w:rsid w:val="00613784"/>
    <w:rsid w:val="006220C9"/>
    <w:rsid w:val="00636B0E"/>
    <w:rsid w:val="00642525"/>
    <w:rsid w:val="006605B7"/>
    <w:rsid w:val="006757B0"/>
    <w:rsid w:val="006802C0"/>
    <w:rsid w:val="00691666"/>
    <w:rsid w:val="006A524E"/>
    <w:rsid w:val="006A633A"/>
    <w:rsid w:val="006B0916"/>
    <w:rsid w:val="006B0EB3"/>
    <w:rsid w:val="006B37CE"/>
    <w:rsid w:val="006B39AF"/>
    <w:rsid w:val="006D7E54"/>
    <w:rsid w:val="006E65B0"/>
    <w:rsid w:val="006F5C29"/>
    <w:rsid w:val="00702041"/>
    <w:rsid w:val="00705603"/>
    <w:rsid w:val="00714AB2"/>
    <w:rsid w:val="00716123"/>
    <w:rsid w:val="007244E1"/>
    <w:rsid w:val="00735EEC"/>
    <w:rsid w:val="00742A8F"/>
    <w:rsid w:val="007616D9"/>
    <w:rsid w:val="00773010"/>
    <w:rsid w:val="00776370"/>
    <w:rsid w:val="0077700A"/>
    <w:rsid w:val="00791855"/>
    <w:rsid w:val="007B0C0D"/>
    <w:rsid w:val="007B1B16"/>
    <w:rsid w:val="007B1F89"/>
    <w:rsid w:val="007B26B4"/>
    <w:rsid w:val="007C6F45"/>
    <w:rsid w:val="007D27A7"/>
    <w:rsid w:val="007E3190"/>
    <w:rsid w:val="007E3416"/>
    <w:rsid w:val="007E7F74"/>
    <w:rsid w:val="007F7C45"/>
    <w:rsid w:val="008012CD"/>
    <w:rsid w:val="008166E1"/>
    <w:rsid w:val="00822B60"/>
    <w:rsid w:val="00826828"/>
    <w:rsid w:val="00832CCE"/>
    <w:rsid w:val="00846AB6"/>
    <w:rsid w:val="0086289F"/>
    <w:rsid w:val="00864836"/>
    <w:rsid w:val="00865E68"/>
    <w:rsid w:val="00877373"/>
    <w:rsid w:val="00877DE9"/>
    <w:rsid w:val="00880FD0"/>
    <w:rsid w:val="00894491"/>
    <w:rsid w:val="00897516"/>
    <w:rsid w:val="00897E43"/>
    <w:rsid w:val="008A03A1"/>
    <w:rsid w:val="008A4024"/>
    <w:rsid w:val="008B16FE"/>
    <w:rsid w:val="008B208B"/>
    <w:rsid w:val="008C0CDF"/>
    <w:rsid w:val="008C2F64"/>
    <w:rsid w:val="008C3DE6"/>
    <w:rsid w:val="008D1B2D"/>
    <w:rsid w:val="008E48C4"/>
    <w:rsid w:val="00904A45"/>
    <w:rsid w:val="009112B4"/>
    <w:rsid w:val="00912F35"/>
    <w:rsid w:val="00930B8E"/>
    <w:rsid w:val="0093700C"/>
    <w:rsid w:val="00941384"/>
    <w:rsid w:val="00962C2E"/>
    <w:rsid w:val="00965474"/>
    <w:rsid w:val="00972F03"/>
    <w:rsid w:val="00974BFF"/>
    <w:rsid w:val="00977286"/>
    <w:rsid w:val="00985EB1"/>
    <w:rsid w:val="009A0DED"/>
    <w:rsid w:val="009B2DDB"/>
    <w:rsid w:val="009B74D3"/>
    <w:rsid w:val="009D1DBE"/>
    <w:rsid w:val="009E0064"/>
    <w:rsid w:val="009F32B1"/>
    <w:rsid w:val="009F4281"/>
    <w:rsid w:val="009F4476"/>
    <w:rsid w:val="009F6148"/>
    <w:rsid w:val="009F69B9"/>
    <w:rsid w:val="009F751E"/>
    <w:rsid w:val="00A011A4"/>
    <w:rsid w:val="00A066A3"/>
    <w:rsid w:val="00A17A1B"/>
    <w:rsid w:val="00A2464E"/>
    <w:rsid w:val="00A2798C"/>
    <w:rsid w:val="00A314F9"/>
    <w:rsid w:val="00A4358B"/>
    <w:rsid w:val="00A52DE1"/>
    <w:rsid w:val="00A545C2"/>
    <w:rsid w:val="00A60840"/>
    <w:rsid w:val="00A83589"/>
    <w:rsid w:val="00A90398"/>
    <w:rsid w:val="00A916FC"/>
    <w:rsid w:val="00AA1E9F"/>
    <w:rsid w:val="00AA6B23"/>
    <w:rsid w:val="00AB05C9"/>
    <w:rsid w:val="00AD51C0"/>
    <w:rsid w:val="00AD5593"/>
    <w:rsid w:val="00AE1A0B"/>
    <w:rsid w:val="00AE41A6"/>
    <w:rsid w:val="00AF104E"/>
    <w:rsid w:val="00AF1060"/>
    <w:rsid w:val="00AF1ACD"/>
    <w:rsid w:val="00AF7313"/>
    <w:rsid w:val="00B0724B"/>
    <w:rsid w:val="00B20824"/>
    <w:rsid w:val="00B37D1F"/>
    <w:rsid w:val="00B40317"/>
    <w:rsid w:val="00B47838"/>
    <w:rsid w:val="00B54D83"/>
    <w:rsid w:val="00B56D7A"/>
    <w:rsid w:val="00B57F7D"/>
    <w:rsid w:val="00B723CD"/>
    <w:rsid w:val="00B77B18"/>
    <w:rsid w:val="00B86C9F"/>
    <w:rsid w:val="00B8750C"/>
    <w:rsid w:val="00B96DDE"/>
    <w:rsid w:val="00B972E4"/>
    <w:rsid w:val="00BA590A"/>
    <w:rsid w:val="00BB0CB5"/>
    <w:rsid w:val="00BB5879"/>
    <w:rsid w:val="00BB5AB2"/>
    <w:rsid w:val="00BD450F"/>
    <w:rsid w:val="00C10F3D"/>
    <w:rsid w:val="00C13FCD"/>
    <w:rsid w:val="00C15C03"/>
    <w:rsid w:val="00C301EF"/>
    <w:rsid w:val="00C32BA6"/>
    <w:rsid w:val="00C36DA4"/>
    <w:rsid w:val="00C42A21"/>
    <w:rsid w:val="00C55C12"/>
    <w:rsid w:val="00C637C5"/>
    <w:rsid w:val="00C63B22"/>
    <w:rsid w:val="00C75C62"/>
    <w:rsid w:val="00C83678"/>
    <w:rsid w:val="00C879CD"/>
    <w:rsid w:val="00CC44BD"/>
    <w:rsid w:val="00CF0E3F"/>
    <w:rsid w:val="00D05879"/>
    <w:rsid w:val="00D079F8"/>
    <w:rsid w:val="00D10D87"/>
    <w:rsid w:val="00D11E38"/>
    <w:rsid w:val="00D2172D"/>
    <w:rsid w:val="00D25570"/>
    <w:rsid w:val="00D40259"/>
    <w:rsid w:val="00D525C0"/>
    <w:rsid w:val="00D82DA7"/>
    <w:rsid w:val="00D92509"/>
    <w:rsid w:val="00D92F28"/>
    <w:rsid w:val="00DB5E94"/>
    <w:rsid w:val="00DE0E25"/>
    <w:rsid w:val="00DF2AEA"/>
    <w:rsid w:val="00DF6A66"/>
    <w:rsid w:val="00E0088D"/>
    <w:rsid w:val="00E06AC5"/>
    <w:rsid w:val="00E15305"/>
    <w:rsid w:val="00E159E8"/>
    <w:rsid w:val="00E17713"/>
    <w:rsid w:val="00E23BB7"/>
    <w:rsid w:val="00E37E51"/>
    <w:rsid w:val="00E44596"/>
    <w:rsid w:val="00E47195"/>
    <w:rsid w:val="00E6449A"/>
    <w:rsid w:val="00E81180"/>
    <w:rsid w:val="00EA0EB9"/>
    <w:rsid w:val="00EA3899"/>
    <w:rsid w:val="00EB4F56"/>
    <w:rsid w:val="00EC41CA"/>
    <w:rsid w:val="00EC5844"/>
    <w:rsid w:val="00EC5ABD"/>
    <w:rsid w:val="00EF4E90"/>
    <w:rsid w:val="00F022DA"/>
    <w:rsid w:val="00F0705C"/>
    <w:rsid w:val="00F121A9"/>
    <w:rsid w:val="00F162DC"/>
    <w:rsid w:val="00F25DB2"/>
    <w:rsid w:val="00F35709"/>
    <w:rsid w:val="00F41B61"/>
    <w:rsid w:val="00F47AB9"/>
    <w:rsid w:val="00F519B9"/>
    <w:rsid w:val="00F51B26"/>
    <w:rsid w:val="00F677B9"/>
    <w:rsid w:val="00F700A2"/>
    <w:rsid w:val="00F77E2B"/>
    <w:rsid w:val="00F85AAE"/>
    <w:rsid w:val="00F86C30"/>
    <w:rsid w:val="00F95D78"/>
    <w:rsid w:val="00F96EC6"/>
    <w:rsid w:val="00FA2764"/>
    <w:rsid w:val="00FA599F"/>
    <w:rsid w:val="00FB3367"/>
    <w:rsid w:val="00FC372C"/>
    <w:rsid w:val="00FC46C1"/>
    <w:rsid w:val="00FE375D"/>
    <w:rsid w:val="00FE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8729D"/>
  <w15:docId w15:val="{2F9989C8-414D-4BE8-B9F2-13D32681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3A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37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7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112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link w:val="a5"/>
    <w:uiPriority w:val="34"/>
    <w:qFormat/>
    <w:rsid w:val="004A6336"/>
    <w:pPr>
      <w:ind w:left="720"/>
      <w:contextualSpacing/>
    </w:pPr>
  </w:style>
  <w:style w:type="character" w:styleId="a6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7">
    <w:name w:val="Balloon Text"/>
    <w:basedOn w:val="a"/>
    <w:link w:val="a8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9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semiHidden/>
    <w:rsid w:val="00D82DA7"/>
    <w:rPr>
      <w:rFonts w:eastAsiaTheme="minorHAnsi"/>
      <w:lang w:val="uk-UA" w:eastAsia="en-US"/>
    </w:rPr>
  </w:style>
  <w:style w:type="paragraph" w:styleId="ac">
    <w:name w:val="annotation subject"/>
    <w:basedOn w:val="aa"/>
    <w:next w:val="aa"/>
    <w:link w:val="ad"/>
    <w:semiHidden/>
    <w:unhideWhenUsed/>
    <w:rsid w:val="00D82DA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D82DA7"/>
    <w:rPr>
      <w:rFonts w:eastAsiaTheme="minorHAnsi"/>
      <w:b/>
      <w:bCs/>
      <w:lang w:val="uk-UA" w:eastAsia="en-US"/>
    </w:rPr>
  </w:style>
  <w:style w:type="paragraph" w:styleId="ae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footnote text"/>
    <w:basedOn w:val="a"/>
    <w:link w:val="af0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4E0EDF"/>
    <w:rPr>
      <w:rFonts w:eastAsiaTheme="minorHAnsi"/>
      <w:lang w:val="uk-UA" w:eastAsia="en-US"/>
    </w:rPr>
  </w:style>
  <w:style w:type="character" w:styleId="af1">
    <w:name w:val="footnote reference"/>
    <w:basedOn w:val="a1"/>
    <w:semiHidden/>
    <w:unhideWhenUsed/>
    <w:rsid w:val="004E0EDF"/>
    <w:rPr>
      <w:vertAlign w:val="superscript"/>
    </w:rPr>
  </w:style>
  <w:style w:type="paragraph" w:styleId="af2">
    <w:name w:val="Body Text Indent"/>
    <w:basedOn w:val="a"/>
    <w:link w:val="af3"/>
    <w:rsid w:val="00F35709"/>
    <w:pPr>
      <w:spacing w:line="240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F35709"/>
    <w:rPr>
      <w:sz w:val="24"/>
      <w:lang w:val="uk-UA"/>
    </w:rPr>
  </w:style>
  <w:style w:type="character" w:customStyle="1" w:styleId="30">
    <w:name w:val="Заголовок 3 Знак"/>
    <w:basedOn w:val="a1"/>
    <w:link w:val="3"/>
    <w:semiHidden/>
    <w:rsid w:val="00937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character" w:customStyle="1" w:styleId="60">
    <w:name w:val="Заголовок 6 Знак"/>
    <w:basedOn w:val="a1"/>
    <w:link w:val="6"/>
    <w:semiHidden/>
    <w:rsid w:val="009112B4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val="uk-UA" w:eastAsia="en-US"/>
    </w:rPr>
  </w:style>
  <w:style w:type="paragraph" w:styleId="af4">
    <w:name w:val="Body Text"/>
    <w:basedOn w:val="a"/>
    <w:link w:val="af5"/>
    <w:rsid w:val="009112B4"/>
    <w:pPr>
      <w:spacing w:after="12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5">
    <w:name w:val="Основной текст Знак"/>
    <w:basedOn w:val="a1"/>
    <w:link w:val="af4"/>
    <w:rsid w:val="009112B4"/>
    <w:rPr>
      <w:sz w:val="24"/>
      <w:szCs w:val="24"/>
    </w:rPr>
  </w:style>
  <w:style w:type="paragraph" w:styleId="HTML">
    <w:name w:val="HTML Preformatted"/>
    <w:basedOn w:val="a"/>
    <w:link w:val="HTML0"/>
    <w:rsid w:val="001E6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400"/>
    </w:pPr>
    <w:rPr>
      <w:rFonts w:eastAsia="Times New Roman"/>
      <w:sz w:val="26"/>
      <w:szCs w:val="26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1E6CF6"/>
    <w:rPr>
      <w:sz w:val="26"/>
      <w:szCs w:val="26"/>
    </w:rPr>
  </w:style>
  <w:style w:type="character" w:customStyle="1" w:styleId="20">
    <w:name w:val="Заголовок 2 Знак"/>
    <w:basedOn w:val="a1"/>
    <w:link w:val="2"/>
    <w:semiHidden/>
    <w:rsid w:val="001379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21">
    <w:name w:val="Body Text Indent 2"/>
    <w:basedOn w:val="a"/>
    <w:link w:val="22"/>
    <w:rsid w:val="00447945"/>
    <w:pPr>
      <w:spacing w:after="120" w:line="480" w:lineRule="auto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1"/>
    <w:link w:val="21"/>
    <w:rsid w:val="00447945"/>
    <w:rPr>
      <w:sz w:val="24"/>
      <w:szCs w:val="24"/>
    </w:rPr>
  </w:style>
  <w:style w:type="paragraph" w:styleId="23">
    <w:name w:val="Body Text 2"/>
    <w:basedOn w:val="a"/>
    <w:link w:val="24"/>
    <w:rsid w:val="00447945"/>
    <w:pPr>
      <w:spacing w:after="120" w:line="48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1"/>
    <w:link w:val="23"/>
    <w:rsid w:val="00447945"/>
    <w:rPr>
      <w:sz w:val="24"/>
      <w:szCs w:val="24"/>
    </w:rPr>
  </w:style>
  <w:style w:type="paragraph" w:styleId="31">
    <w:name w:val="Body Text 3"/>
    <w:basedOn w:val="a"/>
    <w:link w:val="32"/>
    <w:rsid w:val="00447945"/>
    <w:pPr>
      <w:spacing w:after="120" w:line="240" w:lineRule="auto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1"/>
    <w:link w:val="31"/>
    <w:rsid w:val="00447945"/>
    <w:rPr>
      <w:sz w:val="16"/>
      <w:szCs w:val="16"/>
    </w:rPr>
  </w:style>
  <w:style w:type="paragraph" w:styleId="af6">
    <w:name w:val="No Spacing"/>
    <w:uiPriority w:val="1"/>
    <w:qFormat/>
    <w:rsid w:val="000B6017"/>
    <w:rPr>
      <w:rFonts w:eastAsiaTheme="minorEastAsia"/>
      <w:sz w:val="22"/>
      <w:szCs w:val="22"/>
    </w:rPr>
  </w:style>
  <w:style w:type="paragraph" w:styleId="af7">
    <w:name w:val="Normal (Web)"/>
    <w:basedOn w:val="a"/>
    <w:unhideWhenUsed/>
    <w:rsid w:val="00FB3367"/>
    <w:pPr>
      <w:overflowPunct w:val="0"/>
      <w:autoSpaceDE w:val="0"/>
      <w:autoSpaceDN w:val="0"/>
      <w:adjustRightInd w:val="0"/>
      <w:spacing w:before="100" w:beforeAutospacing="1" w:after="100" w:afterAutospacing="1" w:line="264" w:lineRule="auto"/>
      <w:ind w:firstLine="567"/>
      <w:jc w:val="both"/>
      <w:textAlignment w:val="baseline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f8">
    <w:name w:val="Основний текст"/>
    <w:basedOn w:val="a"/>
    <w:rsid w:val="00FC372C"/>
    <w:pPr>
      <w:shd w:val="clear" w:color="auto" w:fill="FFFFFF"/>
      <w:spacing w:after="900" w:line="274" w:lineRule="exact"/>
    </w:pPr>
    <w:rPr>
      <w:rFonts w:ascii="Calibri" w:eastAsia="Calibri" w:hAnsi="Calibri"/>
      <w:color w:val="000000"/>
      <w:sz w:val="23"/>
      <w:szCs w:val="23"/>
      <w:lang w:val="ru-RU"/>
    </w:rPr>
  </w:style>
  <w:style w:type="character" w:customStyle="1" w:styleId="FontStyle17">
    <w:name w:val="Font Style17"/>
    <w:rsid w:val="002B509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a5">
    <w:name w:val="Абзац списка Знак"/>
    <w:link w:val="a0"/>
    <w:uiPriority w:val="34"/>
    <w:qFormat/>
    <w:locked/>
    <w:rsid w:val="00D079F8"/>
    <w:rPr>
      <w:rFonts w:eastAsiaTheme="minorHAnsi"/>
      <w:sz w:val="28"/>
      <w:szCs w:val="28"/>
      <w:lang w:val="uk-UA" w:eastAsia="en-US"/>
    </w:rPr>
  </w:style>
  <w:style w:type="character" w:customStyle="1" w:styleId="a-size-extra-large">
    <w:name w:val="a-size-extra-large"/>
    <w:basedOn w:val="a1"/>
    <w:rsid w:val="00226116"/>
  </w:style>
  <w:style w:type="character" w:customStyle="1" w:styleId="a-size-large">
    <w:name w:val="a-size-large"/>
    <w:basedOn w:val="a1"/>
    <w:rsid w:val="00226116"/>
  </w:style>
  <w:style w:type="paragraph" w:customStyle="1" w:styleId="Default">
    <w:name w:val="Default"/>
    <w:rsid w:val="00AD51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ferences">
    <w:name w:val="references"/>
    <w:uiPriority w:val="99"/>
    <w:rsid w:val="00082D4B"/>
    <w:pPr>
      <w:numPr>
        <w:numId w:val="2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p1a">
    <w:name w:val="p1a"/>
    <w:basedOn w:val="a"/>
    <w:next w:val="a"/>
    <w:link w:val="p1aChar"/>
    <w:rsid w:val="00082D4B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" w:eastAsia="Times New Roman" w:hAnsi="Times"/>
      <w:sz w:val="20"/>
      <w:szCs w:val="20"/>
      <w:lang w:val="en-US" w:eastAsia="de-DE"/>
    </w:rPr>
  </w:style>
  <w:style w:type="character" w:customStyle="1" w:styleId="p1aChar">
    <w:name w:val="p1a Char"/>
    <w:link w:val="p1a"/>
    <w:rsid w:val="00082D4B"/>
    <w:rPr>
      <w:rFonts w:ascii="Times" w:hAnsi="Times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ychenkoyuri@ukr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&#1070;&#1055;.syncmaster@bigmir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8234-7D05-4555-B5D8-E366656559B1}">
  <ds:schemaRefs>
    <ds:schemaRef ds:uri="http://schemas.microsoft.com/office/infopath/2007/PartnerControls"/>
    <ds:schemaRef ds:uri="http://purl.org/dc/elements/1.1/"/>
    <ds:schemaRef ds:uri="f9512bbf-4d64-46a6-ba91-565f04fc291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89F4C-154B-4B8D-8C21-E3A5C4E2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2420</Words>
  <Characters>16828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19210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Nadya;Тетяна Желяскова</dc:creator>
  <cp:lastModifiedBy>Александр</cp:lastModifiedBy>
  <cp:revision>60</cp:revision>
  <cp:lastPrinted>2020-09-09T08:15:00Z</cp:lastPrinted>
  <dcterms:created xsi:type="dcterms:W3CDTF">2024-09-02T10:01:00Z</dcterms:created>
  <dcterms:modified xsi:type="dcterms:W3CDTF">2024-09-02T13:48:00Z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