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0.0" w:type="dxa"/>
        <w:jc w:val="left"/>
        <w:tblInd w:w="-447.0" w:type="dxa"/>
        <w:tblBorders>
          <w:right w:color="000000" w:space="0" w:sz="4" w:val="single"/>
          <w:insideV w:color="000000" w:space="0" w:sz="4" w:val="single"/>
        </w:tblBorders>
        <w:tblLayout w:type="fixed"/>
        <w:tblLook w:val="0400"/>
      </w:tblPr>
      <w:tblGrid>
        <w:gridCol w:w="6060"/>
        <w:gridCol w:w="1305"/>
        <w:gridCol w:w="3225"/>
        <w:tblGridChange w:id="0">
          <w:tblGrid>
            <w:gridCol w:w="6060"/>
            <w:gridCol w:w="1305"/>
            <w:gridCol w:w="3225"/>
          </w:tblGrid>
        </w:tblGridChange>
      </w:tblGrid>
      <w:tr>
        <w:trPr>
          <w:cantSplit w:val="0"/>
          <w:trHeight w:val="416" w:hRule="atLeast"/>
          <w:tblHeader w:val="0"/>
        </w:trPr>
        <w:tc>
          <w:tcPr>
            <w:tcBorders>
              <w:right w:color="000000" w:space="0" w:sz="4" w:val="single"/>
            </w:tcBorders>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2952115" cy="55245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5211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695325" cy="42862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95325" cy="428625"/>
                          </a:xfrm>
                          <a:prstGeom prst="rect"/>
                          <a:ln/>
                        </pic:spPr>
                      </pic:pic>
                    </a:graphicData>
                  </a:graphic>
                </wp:inline>
              </w:drawing>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Кафедра англійської мови гуманітарного спрямування №3</w:t>
            </w:r>
            <w:r w:rsidDel="00000000" w:rsidR="00000000" w:rsidRPr="00000000">
              <w:rPr>
                <w:rtl w:val="0"/>
              </w:rPr>
            </w:r>
          </w:p>
        </w:tc>
      </w:tr>
      <w:tr>
        <w:trPr>
          <w:cantSplit w:val="0"/>
          <w:trHeight w:val="628" w:hRule="atLeast"/>
          <w:tblHeader w:val="0"/>
        </w:trPr>
        <w:tc>
          <w:tcPr>
            <w:gridSpan w:val="3"/>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206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2060"/>
                <w:sz w:val="48"/>
                <w:szCs w:val="48"/>
                <w:u w:val="none"/>
                <w:shd w:fill="auto" w:val="clear"/>
                <w:vertAlign w:val="baseline"/>
                <w:rtl w:val="0"/>
              </w:rPr>
              <w:t xml:space="preserve">Практичний курс іноземної мови професійного спрямування. Частина 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2060"/>
                <w:sz w:val="36"/>
                <w:szCs w:val="36"/>
                <w:u w:val="none"/>
                <w:shd w:fill="auto" w:val="clear"/>
                <w:vertAlign w:val="baseline"/>
                <w:rtl w:val="0"/>
              </w:rPr>
              <w:t xml:space="preserve">Робоча програма навчальної дисципліни (Силабус)</w:t>
            </w:r>
          </w:p>
        </w:tc>
      </w:tr>
    </w:tbl>
    <w:p w:rsidR="00000000" w:rsidDel="00000000" w:rsidP="00000000" w:rsidRDefault="00000000" w:rsidRPr="00000000" w14:paraId="0000000A">
      <w:pPr>
        <w:pStyle w:val="Heading1"/>
        <w:shd w:fill="bfbfbf" w:val="clear"/>
        <w:tabs>
          <w:tab w:val="left" w:leader="none" w:pos="284"/>
        </w:tabs>
        <w:spacing w:line="240" w:lineRule="auto"/>
        <w:jc w:val="center"/>
        <w:rPr/>
      </w:pPr>
      <w:r w:rsidDel="00000000" w:rsidR="00000000" w:rsidRPr="00000000">
        <w:rPr>
          <w:rtl w:val="0"/>
        </w:rPr>
        <w:t xml:space="preserve">Реквізити навчальної дисципліни</w:t>
      </w:r>
    </w:p>
    <w:tbl>
      <w:tblPr>
        <w:tblStyle w:val="Table2"/>
        <w:tblW w:w="10205.0" w:type="dxa"/>
        <w:jc w:val="left"/>
        <w:tblInd w:w="-57.0" w:type="dxa"/>
        <w:tblBorders>
          <w:top w:color="95b3d7" w:space="0" w:sz="4" w:val="single"/>
          <w:left w:color="000000"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94"/>
        <w:gridCol w:w="7511"/>
        <w:tblGridChange w:id="0">
          <w:tblGrid>
            <w:gridCol w:w="2694"/>
            <w:gridCol w:w="7511"/>
          </w:tblGrid>
        </w:tblGridChange>
      </w:tblGrid>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Рівень вищої освіти</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Перший (бакалаврський)</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Галузь знань</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Інформаційні технології</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Спеціальність</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 Комп’ютерні науки та інформаційні технології</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Освітня програма</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Комп’ютерні технології в біології та медицині</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Статус дисципліни</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Обов’язкова</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Форма навчання</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очна(денна)</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Рік підготовки, семестр</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курс, 7-8 семестри</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Обсяг дисципліни</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кредити (ECTS). Загальний обсяг дисципліни 90 год.: практичні заняття – 54 год., самостійна робота – 36 год.  </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Семестровий контроль/ контрольні заходи</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семестр – МКР, 8 семестр - екзамен</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Розклад занять</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семестр - 18 занять, 8 семестр – 9 занять згідно з розкладом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http://rozklad.kpi.ua/</w:t>
              </w:r>
            </w:hyperlink>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Мова викладання</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англійська</w:t>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Інформація про </w:t>
              <w:br w:type="textWrapping"/>
              <w:t xml:space="preserve">керівника курсу / викладачів</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Викладачі кафедр:</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КАМГС № 3 -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http://kamgs3.kpi.ua/</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Відповідальна: старший викладач КАМГС №3 Компанець Наталія Михайлівна, контактний телефон: 050 836 77 51, електронна пошта: kompanets.nataliia@lll.kpi.ua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Розміщення курсу</w:t>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Курс розміщений на платформі Sikorsky</w:t>
            </w:r>
            <w:r w:rsidDel="00000000" w:rsidR="00000000" w:rsidRPr="00000000">
              <w:rPr>
                <w:rtl w:val="0"/>
              </w:rPr>
            </w:r>
          </w:p>
        </w:tc>
      </w:tr>
    </w:tbl>
    <w:p w:rsidR="00000000" w:rsidDel="00000000" w:rsidP="00000000" w:rsidRDefault="00000000" w:rsidRPr="00000000" w14:paraId="00000029">
      <w:pPr>
        <w:pStyle w:val="Heading1"/>
        <w:shd w:fill="bfbfbf" w:val="clear"/>
        <w:tabs>
          <w:tab w:val="left" w:leader="none" w:pos="284"/>
        </w:tabs>
        <w:spacing w:line="240" w:lineRule="auto"/>
        <w:jc w:val="center"/>
        <w:rPr/>
      </w:pPr>
      <w:r w:rsidDel="00000000" w:rsidR="00000000" w:rsidRPr="00000000">
        <w:rPr>
          <w:rtl w:val="0"/>
        </w:rPr>
        <w:t xml:space="preserve">Програма навчальної дисципліни</w:t>
      </w:r>
    </w:p>
    <w:p w:rsidR="00000000" w:rsidDel="00000000" w:rsidP="00000000" w:rsidRDefault="00000000" w:rsidRPr="00000000" w14:paraId="0000002A">
      <w:pPr>
        <w:pStyle w:val="Heading1"/>
        <w:numPr>
          <w:ilvl w:val="0"/>
          <w:numId w:val="2"/>
        </w:numPr>
        <w:tabs>
          <w:tab w:val="left" w:leader="none" w:pos="284"/>
        </w:tabs>
        <w:ind w:left="720" w:hanging="360"/>
        <w:rPr/>
      </w:pPr>
      <w:r w:rsidDel="00000000" w:rsidR="00000000" w:rsidRPr="00000000">
        <w:rPr>
          <w:rtl w:val="0"/>
        </w:rPr>
        <w:t xml:space="preserve">Опис навчальної дисципліни, її мета, предмет вивчення та результати навчання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Дисципліна «Практичний курс іноземної мови професійного спрямування» належить до циклу гуманітарної та соціально-економічної підготовки. Особливістю її вивчення є професійно-орієнтований характер та забезпеченість міждисциплінарними зв’язками, що знаходить своє відображення в навчальних цілях та змісті навчання.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 умовах розширення міжнародного співробітництва, реалізації міжнародних договорів та програм, участі України в Болонському процесі виникає питання  формування в майбутніх фахівців іншомовної комунікативної компетентності як складника їхньої професійної компетентності.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Мета курсу - формування іншомовної комунікативної компетентності на рівні не нижчому ніж В2, який є стандартом для підготовки бакалаврів. На цьому рівні студенти здатні ефективно спілкуватися у типових навчальних і професійних ситуаціях відповідно до норм і культурних традицій фахівців певної сфери.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Ця дисципліна є важливою для вивчення майбутніми фахівцями так як забезпечує їх необхідним рівнем знань, навичок і умінь іншомовної професійної комунікації та гарантує ефективне використання іншомовної термінології під час міжнародного співробітництва, враховуючи особливості спілкування в межах потреб відповідного фаху. Дисципліна охоплює базові потреби ведення документообігу, ділової переписки та виробничих переговорів іноземною мовою.</w:t>
      </w:r>
    </w:p>
    <w:p w:rsidR="00000000" w:rsidDel="00000000" w:rsidP="00000000" w:rsidRDefault="00000000" w:rsidRPr="00000000" w14:paraId="0000002F">
      <w:pPr>
        <w:pStyle w:val="Heading1"/>
        <w:numPr>
          <w:ilvl w:val="0"/>
          <w:numId w:val="2"/>
        </w:numPr>
        <w:tabs>
          <w:tab w:val="left" w:leader="none" w:pos="284"/>
        </w:tabs>
        <w:spacing w:line="240" w:lineRule="auto"/>
        <w:ind w:left="720" w:hanging="360"/>
        <w:rPr/>
      </w:pPr>
      <w:bookmarkStart w:colFirst="0" w:colLast="0" w:name="_heading=h.qa0besm29hyz" w:id="2"/>
      <w:bookmarkEnd w:id="2"/>
      <w:r w:rsidDel="00000000" w:rsidR="00000000" w:rsidRPr="00000000">
        <w:rPr>
          <w:rtl w:val="0"/>
        </w:rPr>
        <w:t xml:space="preserve">Пререквізити та постреквізити дисципліни (місце в структурно-логічній схемі навчання за відповідною освітньою програмою)</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Пререквізитами засвоєння дисципліни «Практичний курс іноземної мови професійного спрямування», частини 2 освітнього компоненту, є рівень володіння іноземною мовою не нижче В1+, який студент отримує в результаті успішного вивчення дисципліни «Практичний курс іноземної мови» та «Практичний курс іноземної мови професійного спрямування», частини 1 освітнього компоненту.</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Постреквізитами дисципліни «Практичний курс іноземної мови професійного спрямування», частини 2 освітнього компоненту є отримання рівня володіння іноземною мовою В2, що свідчить про готовність студента до здачі ЄВІ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та продовження навчання за програмою підготовки магістрів.</w:t>
      </w:r>
      <w:r w:rsidDel="00000000" w:rsidR="00000000" w:rsidRPr="00000000">
        <w:rPr>
          <w:rtl w:val="0"/>
        </w:rPr>
      </w:r>
    </w:p>
    <w:p w:rsidR="00000000" w:rsidDel="00000000" w:rsidP="00000000" w:rsidRDefault="00000000" w:rsidRPr="00000000" w14:paraId="00000032">
      <w:pPr>
        <w:pStyle w:val="Heading1"/>
        <w:numPr>
          <w:ilvl w:val="0"/>
          <w:numId w:val="2"/>
        </w:numPr>
        <w:tabs>
          <w:tab w:val="left" w:leader="none" w:pos="284"/>
        </w:tabs>
        <w:spacing w:line="240" w:lineRule="auto"/>
        <w:ind w:left="720" w:hanging="360"/>
        <w:rPr/>
      </w:pPr>
      <w:r w:rsidDel="00000000" w:rsidR="00000000" w:rsidRPr="00000000">
        <w:rPr>
          <w:rtl w:val="0"/>
        </w:rPr>
        <w:t xml:space="preserve">Зміст навчальної дисципліни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Англійська мова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Семестр 7</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1.Computing support.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Gerund or infinitive.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Education and learning.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Data security 1. Questions.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Weather and the environment.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Data security 2. Reported speech.</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Money and shopping.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Interview: The ex-hacker. Relative clauses / participles.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Entertainment.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Software engineering.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Семестр 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People in computing.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Unreal past, wishes / contrast.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Fashion and design.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Recent developments in IT.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Inversions / possessives.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Work and business.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future of IT.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Interview: Electronic Publishing.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numPr>
          <w:ilvl w:val="0"/>
          <w:numId w:val="2"/>
        </w:numPr>
        <w:tabs>
          <w:tab w:val="left" w:leader="none" w:pos="284"/>
        </w:tabs>
        <w:ind w:left="720" w:hanging="360"/>
        <w:rPr/>
      </w:pPr>
      <w:r w:rsidDel="00000000" w:rsidR="00000000" w:rsidRPr="00000000">
        <w:rPr>
          <w:rtl w:val="0"/>
        </w:rPr>
        <w:t xml:space="preserve">Навчальні матеріали та ресурси</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Англійська мова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Базові підручники: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Glendinning, E., &amp; McEwan, J. (2007).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InformationTechnology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Oxford: Oxford University Press. – 195 p.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Mann M. &amp; Taylore-Knowles S. Destination. Grammar and Vocabulary (B2). – Oxford: Macmillan,  2008. – 254 p.</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Cambridge English for Job-hunting (with Audio-CD) / Colm Downes. – Cambridge University Press. –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 reprinted. – 2009. – 112 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Farr M. The Quick Resume &amp; Cover Letter Book: Write and Use an Effective    Resume in Only One Day. – Jist Works, 2007. – 404 р.</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How to Write a Great CV: Discover What Interviewers Are Looking For, Focus on Your Strengths And Perfect Your Presentation / Paul McGee. – How To Books. – 2nd ed., illustrated. – 2006. – 176 p.</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Pile Louise. E-mailing. Business Communication Skills. – Delta Publishing, 2004.– 64 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Допоміжна література: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Саєнко, Н.С., Чугай, О.Ю. (2020). Дистанційний курс. Підготовка до Єдиного вступного іспиту з англійської мови / EVI testpreparation https://do.ipo.kpi.ua/course/view.php?id=261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Lambert, V. &amp; Murray E. (2003). Everyday technical English.Longman.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Powell, M. (2007). Presenting in English.How to give successful presentations. Boston: Thomson.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Henderson, Н. (2008). Encyclopedia of Computer Science and Technology. New York: FactsonFile.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Farr, M. (2007). The Quick Resume &amp; Cover Letter Book: Write and Use an Effective Resume in Only One Day. Jist Works.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Mc Gee, P. (2006). How to Write a Great CV: Discover What Interviewers Are Looking For, Focus on Your Strengths And Perfect Your Presentation. How To Books. 2nd 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Pile, L. (2004).  E-mailing. Business Communication Skills.Delta Publishing.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Он-лайн ресурси: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https://www.bbc.com/news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http://www.breakingnewsenglish.com/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https://americanenglish.state.gov/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https://eslbrains.com/esl-lesson-plans/b2-upper-intermediate/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https://www.unipage.net/en/letter_motivation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VII СЕМЕСТР </w:t>
      </w:r>
    </w:p>
    <w:tbl>
      <w:tblPr>
        <w:tblStyle w:val="Table3"/>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3045"/>
        <w:gridCol w:w="1905"/>
        <w:gridCol w:w="2175"/>
        <w:gridCol w:w="1890"/>
        <w:tblGridChange w:id="0">
          <w:tblGrid>
            <w:gridCol w:w="750"/>
            <w:gridCol w:w="3045"/>
            <w:gridCol w:w="1905"/>
            <w:gridCol w:w="2175"/>
            <w:gridCol w:w="1890"/>
          </w:tblGrid>
        </w:tblGridChange>
      </w:tblGrid>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п/п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Зміст завдання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Методичне забезпечення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Домашнє завдання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К-сть годин</w:t>
            </w:r>
          </w:p>
        </w:tc>
      </w:tr>
      <w:tr>
        <w:trPr>
          <w:cantSplit w:val="0"/>
          <w:trHeight w:val="9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 Computing Support.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transfer from telephone call to form.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 26 Listening 1, presenting a proposal to a group.</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Broadband Communications.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systems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a proposal.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 problem.Ex.:9 p.121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Avoiding errors.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17. Gerund or Infinitive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106-107</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A-B p. 108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Картки.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pp.122-123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the conclusion of your proposal.</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C-D pp. 108-109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5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 Computing Support.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4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Mobility Programmes.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4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letter to a host family.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advice on technical problems. Ex.:8 p.120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17. Gerund or Infinitive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E-H pp. 109-111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Retelling</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 Letter to a Host Family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I p. 111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7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 Computing Support.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Raiding hard drives.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pp.122-123</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the answers to some questions. Ex.:</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 (A &amp; B) pp. 122-123</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18. Education and learning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112</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 and Reading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A-B p. 113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2 p. 123</w:t>
              <w:br w:type="textWrapping"/>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C-E pp. 113-114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75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XVIII. Data Security 1.</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the importance of data protection.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Raiding Hard Drives. Exchanging information about computer crime. Ex.:8,9 pp.128-129</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 types of business letters.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18. Education and learning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F-G p. 115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Граматичні</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таблиці, матеріали з Британської бібліотеки.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p.125</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H-I p. 115</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6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Mobility Programmes. Writing a letter to a host family (useful phrases, layout and language style).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XVIII. Data Security 1.</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Scanning Ex.: 3,4 pp.124-125</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Ex.:1 p.124</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9. Units 17-18</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116-117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Граматичні</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таблиці, матеріали з Британської бібліотеки.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pp.130-131</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77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XVIII. Data Security 1.</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pp.130-131</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crimes Ex.:8,9 pp.128,129</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Explaining a computer crime. Ex.:10 p.129</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19. Questions / question tags / indirect questions.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118-119</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120-122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Граматичні</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таблиці, матеріали з Британської бібліотеки.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Retelling</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XVIII.</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Computing terms.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F-J pp. 122-123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7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XIX. Data Security 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 &amp; B (1-4) pp.129-131</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Data Transfer.</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CV/ Resume. Types of CV and Resumes.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20. Questions / question tags / indirect questions.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124</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 and reading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125-126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 Resume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 G pp. 127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6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0" w:right="4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XIX. Data Security II.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computer disasters &amp; how to prevent them.</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a table Ex.: 2,3 pp.132-133</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 CV/ Resume(useful phrases, layout &amp; language style).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10. Units 19-20</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128-129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XIX.</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Ex.:5 p.135</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3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XIX. Data Security II.</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security measures to protect hardware &amp; software.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a Covering Letter? Writing a covering letter.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4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XIX.</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 Cover Letter.</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0" w:right="14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5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6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XIX. Data Security II.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communication.              </w:t>
              <w:tab/>
              <w:t xml:space="preserve">Performing during a job interview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(greeting the interviewer(s) and introducing oneself, describing educational background / profile / previous experience, selling oneself, i.e. making oneself appealing and successful with a potential employer).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scanning technology: biometric scanning,  (ex. 6 p. 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XIX.</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pp.138-139.</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for a job interview.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 The ex-hacker</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 p. 142</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2-5 pp. 141-142</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21. Reported speech.</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130-131</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132-133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Study phrasal verbs (Ex. 6 p. 143)</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8 p. 144</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F-I pp. 134-135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 The ex-hacker</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play (Ex. 9 p. 144)</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10 p. 144</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22. Money and shopping</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136</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137-138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11 p. 145</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F-H p. 139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41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 Software Engineering</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1,2 p. 146</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3-5 p. 146</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11. Units 21-22.</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140-141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7-8 pp 148-149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6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 Software Engineering</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9 p. 150</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152-153</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 &amp; B pp. 152-153</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23. Relative clauses / participles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142-143</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144-145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Converting to a new system (Ex. 10 p. 151)</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F-K pp. 146-147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62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XXII. People in Computing</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 and reading</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2 p. 154</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3-4 p. 156</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8 p. 158</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24. Entertainment.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148</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149-150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XXII.</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6 p. 157</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F-G pp. 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727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XXII. People in Computing</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5 p. 157</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160-161</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 p. 160</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12. Units 23-24.</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152-153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XXII.</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your own c.v. (Ex. 9 p. 159)</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B p. 161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13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Test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Computing terms.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Всього:</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                                                                                VIII СЕМЕСТР </w:t>
      </w:r>
    </w:p>
    <w:tbl>
      <w:tblPr>
        <w:tblStyle w:val="Table4"/>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3000"/>
        <w:gridCol w:w="2385"/>
        <w:gridCol w:w="2715"/>
        <w:gridCol w:w="1065"/>
        <w:tblGridChange w:id="0">
          <w:tblGrid>
            <w:gridCol w:w="600"/>
            <w:gridCol w:w="3000"/>
            <w:gridCol w:w="2385"/>
            <w:gridCol w:w="2715"/>
            <w:gridCol w:w="1065"/>
          </w:tblGrid>
        </w:tblGridChange>
      </w:tblGrid>
      <w:tr>
        <w:trPr>
          <w:cantSplit w:val="0"/>
          <w:trHeight w:val="10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п/п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Зміст завдання</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Методичне забезпечення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Домашнє завдання</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К-сть годин</w:t>
            </w:r>
          </w:p>
        </w:tc>
      </w:tr>
      <w:tr>
        <w:trPr>
          <w:cantSplit w:val="0"/>
          <w:trHeight w:val="5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XXIII. Recent Developments in IT</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 p. 162</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5 p. 167</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25. Unreal past, wishes / contrast.</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154-155</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A-C pp. 156-157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Граматичні</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таблиці,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XXIII.</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when we can use can, could, be able to.</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D-G pp. 157-158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5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XXIII. Recent Developments in IT</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2 pp. 165-165</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3 p. 166</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26. Fashion and Design.</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160</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 w:line="240" w:lineRule="auto"/>
              <w:ind w:left="-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A-H pp. 161-163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XXIII.</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4 p. 166</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164-165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41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XXIII. Recent Developments in IT</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6 p. 168</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8 p. 169</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13. Units 25-26.</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164-165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XXIII.</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9 p. 169</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text pp. 170-171</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 &amp; B p. 170-171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XXIV. The Future of IT.</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1-2 p. 172</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 and reading</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3 p. 172</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27. Inversion / possessives.</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166-167</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168-169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XXIV.</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5 p. 174</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F-J pp. 170-171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5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XXIV. The Future of IT.</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 and reading</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4 p. 173</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7 p. 175</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Unit 28. Work and business.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172</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Writing</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A-I pp. 173-175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XXIV.</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11 p. 175</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4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A-E pp. 176-177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41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XXIV. The Future of IT.</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8-9 p. 175</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Reading</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176-177</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Review 14. Units 27-28.</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176-177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XXIV.</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A &amp; B pp. 176-177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41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XXV. Electronic Publishing.</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Speaking</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1 p. 178</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Listening</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 2-3 p. 178</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Destination. Progress Test 2. Units 15-28.</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178-181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for a final test</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Test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матеріали з Британської бібліотеки.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8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Всього: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green"/>
                <w:u w:val="none"/>
                <w:vertAlign w:val="baseline"/>
                <w:rtl w:val="0"/>
              </w:rPr>
              <w:t xml:space="preserve">18</w:t>
            </w: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pStyle w:val="Heading1"/>
        <w:shd w:fill="bfbfbf" w:val="clear"/>
        <w:tabs>
          <w:tab w:val="left" w:leader="none" w:pos="284"/>
        </w:tabs>
        <w:spacing w:line="240" w:lineRule="auto"/>
        <w:jc w:val="center"/>
        <w:rPr/>
      </w:pPr>
      <w:r w:rsidDel="00000000" w:rsidR="00000000" w:rsidRPr="00000000">
        <w:rPr>
          <w:rtl w:val="0"/>
        </w:rPr>
        <w:t xml:space="preserve">Навчальний контент</w:t>
      </w:r>
    </w:p>
    <w:p w:rsidR="00000000" w:rsidDel="00000000" w:rsidP="00000000" w:rsidRDefault="00000000" w:rsidRPr="00000000" w14:paraId="0000023B">
      <w:pPr>
        <w:pStyle w:val="Heading1"/>
        <w:numPr>
          <w:ilvl w:val="0"/>
          <w:numId w:val="2"/>
        </w:numPr>
        <w:tabs>
          <w:tab w:val="left" w:leader="none" w:pos="284"/>
        </w:tabs>
        <w:spacing w:line="240" w:lineRule="auto"/>
        <w:ind w:left="720" w:hanging="360"/>
        <w:rPr/>
      </w:pPr>
      <w:r w:rsidDel="00000000" w:rsidR="00000000" w:rsidRPr="00000000">
        <w:rPr>
          <w:rtl w:val="0"/>
        </w:rPr>
        <w:t xml:space="preserve">Методика опанування навчальної дисципліни (освітнього компонента)</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Загальний методичний підхід до викладання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навчальної дисципліни «Практичний курс іноземної мови професійного спрямування» визначається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як комунікативно-когнітивний та професійно орієнтований, згідно з яким у центрі освітнього процесу знаходиться студент – суб’єкт навчання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і майбутній фахівець.</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Методика викладання іноземної мови професійного спрямування поєднує положення професійно орієнтованої комунікативної методики, спрямовані на формування іншомовної професійної комунікативної компетентності, в якій спілкування є водночас як кінцевою метою вивчення мови, так і засобом її досягнення.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Робота на практичних заняттях спрямована на здобуття знань, розвиток та вдосконалення навичок і умінь спілкування в іншомовному професійному середовищі, ефективне опрацювання автентичних професійно орієнтованих джерел, розвиток і вдосконалення навичок і умінь іншомовної професійної письмової комунікації. Тематика практичних занять відповідає поставленим освітнім цілям підготовки студентів з іноземної мови професійного спрямування.</w:t>
      </w:r>
    </w:p>
    <w:p w:rsidR="00000000" w:rsidDel="00000000" w:rsidP="00000000" w:rsidRDefault="00000000" w:rsidRPr="00000000" w14:paraId="0000023E">
      <w:pPr>
        <w:pStyle w:val="Heading1"/>
        <w:numPr>
          <w:ilvl w:val="0"/>
          <w:numId w:val="2"/>
        </w:numPr>
        <w:tabs>
          <w:tab w:val="left" w:leader="none" w:pos="284"/>
        </w:tabs>
        <w:spacing w:line="240" w:lineRule="auto"/>
        <w:ind w:left="720" w:hanging="360"/>
        <w:rPr/>
      </w:pPr>
      <w:r w:rsidDel="00000000" w:rsidR="00000000" w:rsidRPr="00000000">
        <w:rPr>
          <w:rtl w:val="0"/>
        </w:rPr>
        <w:t xml:space="preserve">Самостійна робота студента</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Самостійна робота здобувача є основним засобом засвоєння навчального матеріалу у вільний від навчальних занять час і включає: </w:t>
      </w:r>
    </w:p>
    <w:p w:rsidR="00000000" w:rsidDel="00000000" w:rsidP="00000000" w:rsidRDefault="00000000" w:rsidRPr="00000000" w14:paraId="000002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опрацювання іншомовної автентичної професійно орієнтованої літератури та пошук і критичний аналіз іншомовних джерел у мережі Інтернет з метою отримання певної інформації за фахом; </w:t>
      </w:r>
    </w:p>
    <w:p w:rsidR="00000000" w:rsidDel="00000000" w:rsidP="00000000" w:rsidRDefault="00000000" w:rsidRPr="00000000" w14:paraId="000002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індивідуальні завдання, які мають на меті поглиблення, узагальнення та закріплення знань, умінь та навичок, які студенти одержують в процесі формального навчання, а саме: виконання завдань на платформі Sikorsky, конкурсні творчі роботи, інтерактивні постери та презентації, написання есе  зі спеціальності, підготовка проектних робіт із творчими звітами у вигляді презентацій, підготовка письмового перекладу в межах професійно орієнтованої тематики;</w:t>
      </w:r>
    </w:p>
    <w:p w:rsidR="00000000" w:rsidDel="00000000" w:rsidP="00000000" w:rsidRDefault="00000000" w:rsidRPr="00000000" w14:paraId="000002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підготовка до аудиторних занять та виконання в індивідуальному порядку вправ різного рівня складності;</w:t>
      </w:r>
    </w:p>
    <w:p w:rsidR="00000000" w:rsidDel="00000000" w:rsidP="00000000" w:rsidRDefault="00000000" w:rsidRPr="00000000" w14:paraId="000002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виконання тестових завдань з метою підготовки до ЄВІ на платформі Sykorsky.</w:t>
      </w:r>
    </w:p>
    <w:p w:rsidR="00000000" w:rsidDel="00000000" w:rsidP="00000000" w:rsidRDefault="00000000" w:rsidRPr="00000000" w14:paraId="00000244">
      <w:pPr>
        <w:pStyle w:val="Heading1"/>
        <w:shd w:fill="bfbfbf" w:val="clear"/>
        <w:tabs>
          <w:tab w:val="left" w:leader="none" w:pos="284"/>
        </w:tabs>
        <w:spacing w:line="240" w:lineRule="auto"/>
        <w:jc w:val="center"/>
        <w:rPr/>
      </w:pPr>
      <w:r w:rsidDel="00000000" w:rsidR="00000000" w:rsidRPr="00000000">
        <w:rPr>
          <w:rtl w:val="0"/>
        </w:rPr>
        <w:t xml:space="preserve">Політика та контроль</w:t>
      </w:r>
    </w:p>
    <w:p w:rsidR="00000000" w:rsidDel="00000000" w:rsidP="00000000" w:rsidRDefault="00000000" w:rsidRPr="00000000" w14:paraId="00000245">
      <w:pPr>
        <w:pStyle w:val="Heading1"/>
        <w:numPr>
          <w:ilvl w:val="0"/>
          <w:numId w:val="2"/>
        </w:numPr>
        <w:tabs>
          <w:tab w:val="left" w:leader="none" w:pos="284"/>
        </w:tabs>
        <w:spacing w:line="240" w:lineRule="auto"/>
        <w:ind w:left="720" w:hanging="360"/>
        <w:rPr/>
      </w:pPr>
      <w:r w:rsidDel="00000000" w:rsidR="00000000" w:rsidRPr="00000000">
        <w:rPr>
          <w:rtl w:val="0"/>
        </w:rPr>
        <w:t xml:space="preserve">Політика навчальної дисципліни (освітнього компонента)</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Дисципліна «Практичний курс іноземної мови професійного спрямування» носить виключно практичний характер, тому успішне проходження курсу передбачає відвідування практичних занять за темами та виконання відповідних до них завдань, індивідуальних та групових робіт. Усі практичні заняття та заходи спрямовані на виконання студентом рейтингових вимог оцінювання.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Вагома частина рейтингу студента формується за умови активної участі у практичних заняттях. Тому пропуски практичних занять не дають можливості студенту отримати максимальні бали у семестровий рейтинг. Загальне оцінювання відбувається за схемою узгодженої рейтингової системи оцінювання. Очікувані результати навчання, контрольні заходи та терміни виконання оголошуються студентам на першому занятті. Заохочувальні бали надаються за відмінну підготовку презентації дослідження за обраною тематикою, написання проектів та есе, участь у науково – практичних конференціях, олімпіадах.</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Академічна доброчесність. Студент повинен дотримуватися «Кодексу честі КПІ імені Ігоря Сікорського» (https://kpi.ua/code): виявляти дисциплінованість, вихованість, доброзичливість, чесність, відповідальність.</w:t>
      </w:r>
    </w:p>
    <w:p w:rsidR="00000000" w:rsidDel="00000000" w:rsidP="00000000" w:rsidRDefault="00000000" w:rsidRPr="00000000" w14:paraId="00000249">
      <w:pPr>
        <w:pStyle w:val="Heading1"/>
        <w:numPr>
          <w:ilvl w:val="0"/>
          <w:numId w:val="2"/>
        </w:numPr>
        <w:tabs>
          <w:tab w:val="left" w:leader="none" w:pos="284"/>
        </w:tabs>
        <w:spacing w:line="240" w:lineRule="auto"/>
        <w:ind w:left="720" w:hanging="360"/>
        <w:rPr>
          <w:rFonts w:ascii="Calibri" w:cs="Calibri" w:eastAsia="Calibri" w:hAnsi="Calibri"/>
        </w:rPr>
      </w:pPr>
      <w:bookmarkStart w:colFirst="0" w:colLast="0" w:name="_heading=h.39udpch2n27k" w:id="3"/>
      <w:bookmarkEnd w:id="3"/>
      <w:r w:rsidDel="00000000" w:rsidR="00000000" w:rsidRPr="00000000">
        <w:rPr>
          <w:rtl w:val="0"/>
        </w:rPr>
        <w:t xml:space="preserve">Види контролю та рейтингова система оцінювання результатів навчання (РСО)</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першому занятті студенти ознайомлюються із рейтинговою системою оцінювання (РСО) дисципліни, яка побудована на основі Положення про систему оцінювання результатів навчання </w:t>
      </w:r>
      <w:hyperlink r:id="rId1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https://document.kpi.ua/files/2020_1-273.pdf</w:t>
        </w:r>
      </w:hyperlink>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Рейтинг студента формується як сума балів поточної успішності навчання – стартового рейтингу (максимально 50 балів) та екзаменаційних балів (максимально 50 балів).</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Зокрема, рейтинг студента з дисципліни складається з балів, які можна отримати за відповіді на практичних заняттях протягом двох семестрів, виконання МКР та підсумкового тесту. На першому занятті VII семестру проводиться вхідне тестування, оцінки за яке не входять до рейтингу студентів.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 результаті, максимальний середній ваговий бал дорівнює 100 балів :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семестр</w:t>
        <w:tab/>
        <w:t xml:space="preserve">16 занять х 2,5 балів = 40 балів</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МКР =10 балів</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семестр                                     8 занять по 2.5 = 20 + 20 балів самостійної роботи на платформі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Sykorsky</w:t>
        <w:tab/>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Підсумковий тест = 10 балів</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Для спрощення розрахунку вводимо коефіцієнт 0,5: Максимальний стартовий бал – 50 балів.</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Відповіді на практичних заняттях включають в себе: роботу з підручником та розкриття розмовних тем</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Модульна контрольна робота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проводиться з метою перевірки засвоєння студентами матеріалів модуля в кінці сьомого семестру.</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Модульна контрольна робота складається з 7 завдань у 15 варіантах. Метою є перевірка оволодіння студентами навичок аудіювання, читання, граматики, письма, говоріння. Робота складається з: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Аудіювання тексту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професійно-орієнтованого спрямування (5 питань).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2 бали.</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Розуміння прочитаного тексту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професійно-орієнтованого спрямування (10 питань).</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кожне питання – 2 бали.</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Розуміння прочитаного тексту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 метою перевірки лексичних навичок студента (10 питань).</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1 бал.</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Граматичного завдання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 речень).</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кожне питання – 1 бал.</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Перекладацької практики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переклад речень, які відповідають програмному матеріалу (10 речень).</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1 бал.</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Письмового завдання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метою якого є перевірка навичок письма, уміння писати іноземною мовою зв’язний та логічно завершений текст.</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Говоріння: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бесіда за запропонованими темами.</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за монологічне мовлення – 5 балів;</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за діалогічне мовлення – 15 балів.</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Для спрощення розрахунку вводимо коефіцієнт 0,1.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Таким чином максимальна кількість балів за МКР = 100 балів х 0,1 = 10 балів.</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Відмінно</w:t>
        <w:tab/>
        <w:tab/>
        <w:t xml:space="preserve">9 –10 б.</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Добре                </w:t>
        <w:tab/>
        <w:t xml:space="preserve">7 – 8 б.</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Задовільно        </w:t>
        <w:tab/>
        <w:t xml:space="preserve">6 – 5 б.</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Достатньо         </w:t>
        <w:tab/>
        <w:t xml:space="preserve">5 – 4 б.</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127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Незадовільно     </w:t>
        <w:tab/>
        <w:t xml:space="preserve">менше 4 б.</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Підсумкове тестування – ваговий бал – 10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Підсумковий тест складається з 7 завдань у 15 варіантах.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Метою є перевірка оволодіння студентами навичок аудіювання, читання, граматики, письма, говоріння. Робота складається з: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Аудіювання тексту професійно-орієнтованого спрямування (5 питань).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2 бали.</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Розуміння прочитаного тексту професійно-орієнтованого спрямування (10 питань).</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кожне питання – 2 бали.</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Розуміння прочитаного тексту з метою перевірки лексичних навичок студента (10 питань).</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1 бал.</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Граматичного завдання (20 речень).</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кожне питання – 1 бал.</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Перекладацької практики: переклад речень, які відповідають програмному матеріалу (10 речень).</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1 бал.</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Письмового завдання, метою якого є перевірка навичок письма, уміння писати англійською мовою, зв’язний та логічно завершений текст.</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Говоріння: бесіда за запропонованими темами.</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за монологічне мовлення – 5 балів;</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за діалогічне мовлення – 15 балів.</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Для спрощення розрахунку вводимо коефіцієнт 0,1.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Таким чином максимальна кількість балів за підсумковий тест:</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балів х 0,1 = 10 балів.</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Шкала оцінювання:</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Відмінно</w:t>
        <w:tab/>
        <w:tab/>
        <w:t xml:space="preserve">9 –10 б.</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Добре                </w:t>
        <w:tab/>
        <w:t xml:space="preserve">7 – 8 б.</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Задовільно        </w:t>
        <w:tab/>
        <w:t xml:space="preserve">6 – 5 б.</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Достатньо         </w:t>
        <w:tab/>
        <w:t xml:space="preserve">5 – 4 б.</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Незадовільно     </w:t>
        <w:tab/>
        <w:t xml:space="preserve">менше 4 б.</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Згідно з Положенням про поточний, календарний та семестровий контроль результатів навчання в КПІ ім. Ігоря Сікорського (</w:t>
      </w:r>
      <w:hyperlink r:id="rId14">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https://kpi.ua/document_control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календарний контроль - атестація -  проводиться на 7-8 та 14-15 тижнях кожного семестру навчання і реалізується шляхом визначення рівня відповідності поточного рейтингу успішності студента за визначеними критеріями.</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16-му занятті у 7 семестрі проводиться МКР, яке оцінюється максимально в 10 балів.</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передостанньому занятті у 8 семестрі проводиться підсумковий тест, який оцінюється максимально в 10 балів.</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останньому занятті проводиться підсумковий розрахунок стартової рейтингової оцінки, додаються бали за останні заняття, заохочувальні бали за творчу роботу. Умовою допуску до екзамену є стартовий рейтинг не менше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балів.</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Структура екзамену</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Екзамен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проводиться з метою перевірки засвоєння студентами матеріалів курсу в кінці восьмого семестру.</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Екзаменаційне випробування охоплює перевірку всіх видів мовленнєвої діяльності і складається з двох частин письмової роботи та усної відповіді. Метою є перевірка оволодіння студентами навичок аудіювання, читання, використання мови, письма, говоріння. Письмова робота виконується 60 хвилин та складається з: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Аудіювання тексту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професійно-орієнтованого спрямування (1 завдання, 5 питань).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 кожне питання – 2 бали.</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Розуміння прочитаного тексту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(до 2500 знаків, 3 завдання по 5 питань).</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30 балів, кожне питання – 2 бали.</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Завдання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Завдання на встановлення відповідностей</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Завдання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Вибір правильної відповіді з деяких запропонованих</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Завдання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Завдання на заповнення пропусків в тексті</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Використання мови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 метою перевірки лексичних та граматичних навичок студентів (2 завдання по 5 питань).</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20 балів, кожне питання – 2 бал.</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Письмового завдання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метою якого є перевірка навичок письма, уміння писати іноземною мовою зв’язний та логічно завершений текст.</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10 балів.</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Говоріння: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бесіда з екзаменатором за запропонованими темамипрофесійно-орієнтованого спрямування.</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Максимальна кількість балів – 30 балів: за монологічне мовлення – 15 балів;</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 діалогічне мовлення – 15 балів.</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Для створення тестових завдань використовують автентичні тексти з друкованих періодичних видань, інтернет-видань, інформаційно-довідкових і рекламних буклетів. Тексти для ознайомлювального читання можуть містити до 5 % незнайомих слів, а для вивчаючого та вибіркового читання – до 3 %, про значення яких можна здогадатися з контексту за словотворчими елементами та за співзвучністю з рідною мовою (слова-інтернаціоналізми).</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Бали за екзамен: Максимальна кількість можливих балів: 100 балів*0,5 = 50.</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Мінімальна кількість можливих балів: 60 балів*0,5 = 30.</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Студенти, які не виконали програму, до екзамену не допускаються.</w:t>
        <w:tab/>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Сума стартових балів і балів за екзамен переводиться до оцінки за університетською шкалою для</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виставлення їх до відомості семестрового контролю відповідно до таблиці:: </w:t>
      </w:r>
    </w:p>
    <w:tbl>
      <w:tblPr>
        <w:tblStyle w:val="Table5"/>
        <w:tblW w:w="6094.000000000001" w:type="dxa"/>
        <w:jc w:val="left"/>
        <w:tblInd w:w="19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2976"/>
        <w:tblGridChange w:id="0">
          <w:tblGrid>
            <w:gridCol w:w="3118"/>
            <w:gridCol w:w="29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Сума стартових балів та балів за екзамен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Оцінка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100-95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Відмінно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94-85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Дуже добре</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84-75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Добре</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74-65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Задовільно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64-60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Достатньо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Менше 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Незадовільно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Умови допуску до екзамену не виконані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 допущено</w:t>
            </w:r>
          </w:p>
        </w:tc>
      </w:tr>
    </w:tbl>
    <w:p w:rsidR="00000000" w:rsidDel="00000000" w:rsidP="00000000" w:rsidRDefault="00000000" w:rsidRPr="00000000" w14:paraId="000002BC">
      <w:pPr>
        <w:pStyle w:val="Heading1"/>
        <w:numPr>
          <w:ilvl w:val="0"/>
          <w:numId w:val="2"/>
        </w:numPr>
        <w:tabs>
          <w:tab w:val="left" w:leader="none" w:pos="284"/>
        </w:tabs>
        <w:spacing w:line="276" w:lineRule="auto"/>
        <w:ind w:left="720" w:hanging="360"/>
        <w:rPr/>
      </w:pPr>
      <w:r w:rsidDel="00000000" w:rsidR="00000000" w:rsidRPr="00000000">
        <w:rPr>
          <w:rtl w:val="0"/>
        </w:rPr>
        <w:t xml:space="preserve">Додаткова інформація з дисципліни (освітнього компонента)</w:t>
      </w:r>
    </w:p>
    <w:p w:rsidR="00000000" w:rsidDel="00000000" w:rsidP="00000000" w:rsidRDefault="00000000" w:rsidRPr="00000000" w14:paraId="000002B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Визнання результатів навчання, отриманих у неформальній / інформальній освіті, зокрема міжнародного сертифіката з іноземної мови на рівні В2 та вище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(перелік за посиланням http://old.mon.gov.ua/files/normative/2016-03-04/5162/nmo-13.pdf),</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в якості результату семестрового контролю, здійснюється відповідно до чинного Положення. Для  валідації результатів навчання за розпорядженням декана факультету створюється предметна комісія, до якої входять: завідувач  кафедри; науково-педагогічний працівник, відповідальний за освітній компонент, що пропонується до зарахування; науково-педагогічний працівник кафедри технічного факультету/інституту, як правило, куратор академічної групи здобувача або його науковий керівник. Предметна комісія розглядає подані документи, проводить аналіз їх відповідності силабусу, проводить співбесіду зі здобувачем (з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 потребою) та приймає одне з рішень:</w:t>
      </w:r>
    </w:p>
    <w:p w:rsidR="00000000" w:rsidDel="00000000" w:rsidP="00000000" w:rsidRDefault="00000000" w:rsidRPr="00000000" w14:paraId="000002B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визнати результати, набуті під час неформальної освіти та зарахувати їх як оцінку семестрового контролю з відповідної навчальної дисципліни / освітнього компонента;</w:t>
      </w:r>
    </w:p>
    <w:p w:rsidR="00000000" w:rsidDel="00000000" w:rsidP="00000000" w:rsidRDefault="00000000" w:rsidRPr="00000000" w14:paraId="000002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визнати результати, набуті під час неформальної освіти та зарахувати їх відповідно до рейтингової системи оцінювання як поточний контроль з відповідної складової навчальної дисципліни / освітнього компонента;</w:t>
      </w:r>
    </w:p>
    <w:p w:rsidR="00000000" w:rsidDel="00000000" w:rsidP="00000000" w:rsidRDefault="00000000" w:rsidRPr="00000000" w14:paraId="000002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 визнавати результати, набуті під час неформальної / інформальної освіти;</w:t>
      </w:r>
    </w:p>
    <w:p w:rsidR="00000000" w:rsidDel="00000000" w:rsidP="00000000" w:rsidRDefault="00000000" w:rsidRPr="00000000" w14:paraId="000002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призначити дату проведення позачергового контрольного заходу, відповідно до зазначеного у навчальному плані для навчальної дисципліни / освітнього компонента, що може бути зарахований.</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Порядок валідації результатів неформального навчання регулюється відповідним чинним положенням: </w:t>
      </w:r>
      <w:hyperlink r:id="rId15">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https://document.kpi.ua/2020_7-177</w:t>
        </w:r>
      </w:hyperlink>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Робочу програму навчальної дисципліни (силабус):</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Укладено: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старший викладач  КАМГС №3 Наталія КОМПАНЕЦЬ</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Ухвалено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кафедрою англійської мови гуманітарного спрямування (протокол № 12  від  12.06.2024 р.)</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Погоджено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Методичною комісією факультету</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(протокол № __ від _______)</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567" w:top="851" w:left="85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Методичною радою університету– для загальноуніверситетських дисциплін.</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16" w:lineRule="auto"/>
      <w:ind w:left="0" w:right="0" w:hanging="360"/>
      <w:jc w:val="left"/>
    </w:pPr>
    <w:rPr>
      <w:rFonts w:ascii="Calibri" w:cs="Calibri" w:eastAsia="Calibri" w:hAnsi="Calibri"/>
      <w:b w:val="1"/>
      <w:i w:val="0"/>
      <w:smallCaps w:val="0"/>
      <w:strike w:val="0"/>
      <w:color w:val="00206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A6336"/>
    <w:pPr>
      <w:spacing w:line="276" w:lineRule="auto"/>
    </w:pPr>
    <w:rPr>
      <w:rFonts w:cs="Lucida Sans" w:eastAsiaTheme="minorHAnsi"/>
      <w:lang w:bidi="hi-IN" w:eastAsia="en-US"/>
    </w:rPr>
  </w:style>
  <w:style w:type="paragraph" w:styleId="Heading1">
    <w:name w:val="heading 1"/>
    <w:next w:val="Normal"/>
    <w:link w:val="Heading1Char"/>
    <w:qFormat w:val="1"/>
    <w:rsid w:val="004A6336"/>
    <w:pPr>
      <w:keepNext w:val="1"/>
      <w:widowControl w:val="0"/>
      <w:tabs>
        <w:tab w:val="left" w:pos="284"/>
      </w:tabs>
      <w:spacing w:after="120" w:before="120" w:line="216" w:lineRule="auto"/>
      <w:ind w:hanging="360"/>
      <w:outlineLvl w:val="0"/>
    </w:pPr>
    <w:rPr>
      <w:rFonts w:cs="Lucida Sans" w:eastAsia="NSimSun" w:asciiTheme="minorHAnsi" w:hAnsiTheme="minorHAnsi"/>
      <w:b w:val="1"/>
      <w:color w:val="002060"/>
      <w:sz w:val="24"/>
      <w:szCs w:val="24"/>
      <w:lang w:bidi="hi-IN" w:eastAsia="zh-CN"/>
    </w:rPr>
  </w:style>
  <w:style w:type="paragraph" w:styleId="Heading2">
    <w:name w:val="heading 2"/>
    <w:basedOn w:val="Normal"/>
    <w:next w:val="Normal"/>
    <w:qFormat w:val="1"/>
    <w:rsid w:val="003615D2"/>
    <w:pPr>
      <w:keepNext w:val="1"/>
      <w:keepLines w:val="1"/>
      <w:spacing w:after="80" w:before="360"/>
      <w:outlineLvl w:val="1"/>
    </w:pPr>
    <w:rPr>
      <w:b w:val="1"/>
      <w:sz w:val="36"/>
      <w:szCs w:val="36"/>
    </w:rPr>
  </w:style>
  <w:style w:type="paragraph" w:styleId="Heading3">
    <w:name w:val="heading 3"/>
    <w:basedOn w:val="Normal"/>
    <w:next w:val="Normal"/>
    <w:qFormat w:val="1"/>
    <w:rsid w:val="003615D2"/>
    <w:pPr>
      <w:keepNext w:val="1"/>
      <w:keepLines w:val="1"/>
      <w:spacing w:after="80" w:before="280"/>
      <w:outlineLvl w:val="2"/>
    </w:pPr>
    <w:rPr>
      <w:b w:val="1"/>
    </w:rPr>
  </w:style>
  <w:style w:type="paragraph" w:styleId="Heading4">
    <w:name w:val="heading 4"/>
    <w:basedOn w:val="Normal"/>
    <w:next w:val="Normal"/>
    <w:qFormat w:val="1"/>
    <w:rsid w:val="003615D2"/>
    <w:pPr>
      <w:keepNext w:val="1"/>
      <w:keepLines w:val="1"/>
      <w:spacing w:after="40" w:before="240"/>
      <w:outlineLvl w:val="3"/>
    </w:pPr>
    <w:rPr>
      <w:b w:val="1"/>
      <w:sz w:val="24"/>
      <w:szCs w:val="24"/>
    </w:rPr>
  </w:style>
  <w:style w:type="paragraph" w:styleId="Heading5">
    <w:name w:val="heading 5"/>
    <w:basedOn w:val="Normal"/>
    <w:next w:val="Normal"/>
    <w:qFormat w:val="1"/>
    <w:rsid w:val="003615D2"/>
    <w:pPr>
      <w:keepNext w:val="1"/>
      <w:keepLines w:val="1"/>
      <w:spacing w:after="40" w:before="220"/>
      <w:outlineLvl w:val="4"/>
    </w:pPr>
    <w:rPr>
      <w:b w:val="1"/>
      <w:sz w:val="22"/>
      <w:szCs w:val="22"/>
    </w:rPr>
  </w:style>
  <w:style w:type="paragraph" w:styleId="Heading6">
    <w:name w:val="heading 6"/>
    <w:basedOn w:val="Normal"/>
    <w:next w:val="Normal"/>
    <w:qFormat w:val="1"/>
    <w:rsid w:val="003615D2"/>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qFormat w:val="1"/>
    <w:rsid w:val="003615D2"/>
    <w:pPr>
      <w:keepNext w:val="1"/>
      <w:keepLines w:val="1"/>
      <w:spacing w:after="120" w:before="480"/>
    </w:pPr>
    <w:rPr>
      <w:b w:val="1"/>
      <w:sz w:val="72"/>
      <w:szCs w:val="72"/>
    </w:rPr>
  </w:style>
  <w:style w:type="character" w:styleId="Heading1Char" w:customStyle="1">
    <w:name w:val="Heading 1 Char"/>
    <w:basedOn w:val="DefaultParagraphFont"/>
    <w:link w:val="Heading1"/>
    <w:qFormat w:val="1"/>
    <w:rsid w:val="004A6336"/>
    <w:rPr>
      <w:rFonts w:asciiTheme="minorHAnsi" w:eastAsiaTheme="minorHAnsi" w:hAnsiTheme="minorHAnsi"/>
      <w:b w:val="1"/>
      <w:color w:val="002060"/>
      <w:sz w:val="24"/>
      <w:szCs w:val="24"/>
      <w:lang w:eastAsia="en-US"/>
    </w:rPr>
  </w:style>
  <w:style w:type="character" w:styleId="a" w:customStyle="1">
    <w:name w:val="Гіперпосилання"/>
    <w:basedOn w:val="DefaultParagraphFont"/>
    <w:rsid w:val="004A6336"/>
    <w:rPr>
      <w:color w:val="0000ff" w:themeColor="hyperlink"/>
      <w:u w:val="single"/>
    </w:rPr>
  </w:style>
  <w:style w:type="character" w:styleId="1" w:customStyle="1">
    <w:name w:val="Основной шрифт абзаца1"/>
    <w:qFormat w:val="1"/>
    <w:rsid w:val="004A6336"/>
  </w:style>
  <w:style w:type="character" w:styleId="a0" w:customStyle="1">
    <w:name w:val="Текст выноски Знак"/>
    <w:basedOn w:val="DefaultParagraphFont"/>
    <w:qFormat w:val="1"/>
    <w:rsid w:val="004A6336"/>
    <w:rPr>
      <w:rFonts w:ascii="Tahoma" w:cs="Tahoma" w:hAnsi="Tahoma" w:eastAsiaTheme="minorHAnsi"/>
      <w:sz w:val="16"/>
      <w:szCs w:val="16"/>
      <w:lang w:eastAsia="en-US" w:val="uk-UA"/>
    </w:rPr>
  </w:style>
  <w:style w:type="character" w:styleId="CommentReference">
    <w:name w:val="annotation reference"/>
    <w:basedOn w:val="DefaultParagraphFont"/>
    <w:semiHidden w:val="1"/>
    <w:unhideWhenUsed w:val="1"/>
    <w:qFormat w:val="1"/>
    <w:rsid w:val="00D82DA7"/>
    <w:rPr>
      <w:sz w:val="16"/>
      <w:szCs w:val="16"/>
    </w:rPr>
  </w:style>
  <w:style w:type="character" w:styleId="a1" w:customStyle="1">
    <w:name w:val="Текст примечания Знак"/>
    <w:basedOn w:val="DefaultParagraphFont"/>
    <w:semiHidden w:val="1"/>
    <w:qFormat w:val="1"/>
    <w:rsid w:val="00D82DA7"/>
    <w:rPr>
      <w:rFonts w:eastAsiaTheme="minorHAnsi"/>
      <w:lang w:eastAsia="en-US" w:val="uk-UA"/>
    </w:rPr>
  </w:style>
  <w:style w:type="character" w:styleId="a2" w:customStyle="1">
    <w:name w:val="Тема примечания Знак"/>
    <w:basedOn w:val="a1"/>
    <w:semiHidden w:val="1"/>
    <w:qFormat w:val="1"/>
    <w:rsid w:val="00D82DA7"/>
    <w:rPr>
      <w:rFonts w:eastAsiaTheme="minorHAnsi"/>
      <w:b w:val="1"/>
      <w:bCs w:val="1"/>
      <w:lang w:eastAsia="en-US" w:val="uk-UA"/>
    </w:rPr>
  </w:style>
  <w:style w:type="character" w:styleId="a3" w:customStyle="1">
    <w:name w:val="Текст сноски Знак"/>
    <w:basedOn w:val="DefaultParagraphFont"/>
    <w:semiHidden w:val="1"/>
    <w:qFormat w:val="1"/>
    <w:rsid w:val="004E0EDF"/>
    <w:rPr>
      <w:rFonts w:eastAsiaTheme="minorHAnsi"/>
      <w:lang w:eastAsia="en-US" w:val="uk-UA"/>
    </w:rPr>
  </w:style>
  <w:style w:type="character" w:styleId="a4" w:customStyle="1">
    <w:name w:val="Прив'язка виноски"/>
    <w:rPr>
      <w:vertAlign w:val="superscript"/>
    </w:rPr>
  </w:style>
  <w:style w:type="character" w:styleId="FootnoteCharacters" w:customStyle="1">
    <w:name w:val="Footnote Characters"/>
    <w:basedOn w:val="DefaultParagraphFont"/>
    <w:uiPriority w:val="99"/>
    <w:semiHidden w:val="1"/>
    <w:unhideWhenUsed w:val="1"/>
    <w:qFormat w:val="1"/>
    <w:rsid w:val="004E0EDF"/>
    <w:rPr>
      <w:vertAlign w:val="superscript"/>
    </w:rPr>
  </w:style>
  <w:style w:type="character" w:styleId="FontStyle16" w:customStyle="1">
    <w:name w:val="Font Style16"/>
    <w:basedOn w:val="DefaultParagraphFont"/>
    <w:uiPriority w:val="99"/>
    <w:qFormat w:val="1"/>
    <w:rsid w:val="00916BA2"/>
    <w:rPr>
      <w:rFonts w:ascii="Times New Roman" w:cs="Times New Roman" w:hAnsi="Times New Roman"/>
      <w:color w:val="000000"/>
      <w:sz w:val="24"/>
      <w:szCs w:val="24"/>
    </w:rPr>
  </w:style>
  <w:style w:type="character" w:styleId="ListLabel1" w:customStyle="1">
    <w:name w:val="ListLabel 1"/>
    <w:qFormat w:val="1"/>
    <w:rPr>
      <w:rFonts w:ascii="Calibri" w:hAnsi="Calibri"/>
      <w:b w:val="0"/>
      <w:sz w:val="24"/>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rFonts w:ascii="Calibri" w:hAnsi="Calibri"/>
      <w:b w:val="0"/>
      <w:sz w:val="24"/>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character" w:styleId="ListLabel19" w:customStyle="1">
    <w:name w:val="ListLabel 19"/>
    <w:qFormat w:val="1"/>
    <w:rPr>
      <w:rFonts w:ascii="Calibri" w:cs="Calibri" w:eastAsia="Calibri" w:hAnsi="Calibri"/>
      <w:color w:val="0000ff"/>
      <w:sz w:val="24"/>
      <w:szCs w:val="24"/>
      <w:u w:val="single"/>
    </w:rPr>
  </w:style>
  <w:style w:type="character" w:styleId="ListLabel20" w:customStyle="1">
    <w:name w:val="ListLabel 20"/>
    <w:qFormat w:val="1"/>
    <w:rPr>
      <w:rFonts w:ascii="Calibri" w:cs="Calibri" w:eastAsia="Calibri" w:hAnsi="Calibri"/>
      <w:color w:val="1155cc"/>
      <w:sz w:val="24"/>
      <w:szCs w:val="24"/>
      <w:u w:val="single"/>
    </w:rPr>
  </w:style>
  <w:style w:type="character" w:styleId="ListLabel21" w:customStyle="1">
    <w:name w:val="ListLabel 21"/>
    <w:qFormat w:val="1"/>
    <w:rPr>
      <w:rFonts w:ascii="Calibri" w:cs="Calibri" w:eastAsia="Calibri" w:hAnsi="Calibri"/>
      <w:b w:val="0"/>
      <w:i w:val="0"/>
      <w:caps w:val="0"/>
      <w:smallCaps w:val="0"/>
      <w:strike w:val="0"/>
      <w:dstrike w:val="0"/>
      <w:color w:val="000000"/>
      <w:position w:val="0"/>
      <w:sz w:val="24"/>
      <w:szCs w:val="24"/>
      <w:u w:val="single"/>
      <w:vertAlign w:val="baseline"/>
    </w:rPr>
  </w:style>
  <w:style w:type="character" w:styleId="a5" w:customStyle="1">
    <w:name w:val="Символи виноски"/>
    <w:qFormat w:val="1"/>
  </w:style>
  <w:style w:type="character" w:styleId="a6" w:customStyle="1">
    <w:name w:val="Прив'язка кінцевої виноски"/>
    <w:rPr>
      <w:vertAlign w:val="superscript"/>
    </w:rPr>
  </w:style>
  <w:style w:type="character" w:styleId="a7" w:customStyle="1">
    <w:name w:val="Символи кінцевої виноски"/>
    <w:qFormat w:val="1"/>
  </w:style>
  <w:style w:type="paragraph" w:styleId="a8" w:customStyle="1">
    <w:name w:val="Заголовок"/>
    <w:basedOn w:val="Normal"/>
    <w:next w:val="BodyText"/>
    <w:qFormat w:val="1"/>
    <w:pPr>
      <w:keepNext w:val="1"/>
      <w:spacing w:after="120" w:before="240"/>
    </w:pPr>
    <w:rPr>
      <w:rFonts w:ascii="Liberation Sans" w:eastAsia="Microsoft YaHei" w:hAnsi="Liberation Sans"/>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val="1"/>
    <w:pPr>
      <w:suppressLineNumbers w:val="1"/>
      <w:spacing w:after="120" w:before="120"/>
    </w:pPr>
    <w:rPr>
      <w:i w:val="1"/>
      <w:iCs w:val="1"/>
      <w:sz w:val="24"/>
      <w:szCs w:val="24"/>
    </w:rPr>
  </w:style>
  <w:style w:type="paragraph" w:styleId="a9" w:customStyle="1">
    <w:name w:val="Покажчик"/>
    <w:basedOn w:val="Normal"/>
    <w:qFormat w:val="1"/>
    <w:pPr>
      <w:suppressLineNumbers w:val="1"/>
    </w:pPr>
  </w:style>
  <w:style w:type="paragraph" w:styleId="LO-normal" w:customStyle="1">
    <w:name w:val="LO-normal"/>
    <w:qFormat w:val="1"/>
    <w:rPr>
      <w:rFonts w:cs="Lucida Sans" w:eastAsia="NSimSun"/>
      <w:lang w:bidi="hi-IN" w:eastAsia="zh-CN"/>
    </w:rPr>
  </w:style>
  <w:style w:type="paragraph" w:styleId="ListParagraph">
    <w:name w:val="List Paragraph"/>
    <w:basedOn w:val="Normal"/>
    <w:uiPriority w:val="99"/>
    <w:qFormat w:val="1"/>
    <w:rsid w:val="004A6336"/>
    <w:pPr>
      <w:ind w:left="720"/>
      <w:contextualSpacing w:val="1"/>
    </w:pPr>
  </w:style>
  <w:style w:type="paragraph" w:styleId="BalloonText">
    <w:name w:val="Balloon Text"/>
    <w:basedOn w:val="Normal"/>
    <w:qFormat w:val="1"/>
    <w:rsid w:val="004A6336"/>
    <w:pPr>
      <w:spacing w:line="240" w:lineRule="auto"/>
    </w:pPr>
    <w:rPr>
      <w:rFonts w:ascii="Tahoma" w:cs="Tahoma" w:hAnsi="Tahoma"/>
      <w:sz w:val="16"/>
      <w:szCs w:val="16"/>
    </w:rPr>
  </w:style>
  <w:style w:type="paragraph" w:styleId="CommentText">
    <w:name w:val="annotation text"/>
    <w:basedOn w:val="Normal"/>
    <w:semiHidden w:val="1"/>
    <w:unhideWhenUsed w:val="1"/>
    <w:qFormat w:val="1"/>
    <w:rsid w:val="00D82DA7"/>
    <w:pPr>
      <w:spacing w:line="240" w:lineRule="auto"/>
    </w:pPr>
    <w:rPr>
      <w:sz w:val="20"/>
      <w:szCs w:val="20"/>
    </w:rPr>
  </w:style>
  <w:style w:type="paragraph" w:styleId="CommentSubject">
    <w:name w:val="annotation subject"/>
    <w:basedOn w:val="CommentText"/>
    <w:next w:val="CommentText"/>
    <w:semiHidden w:val="1"/>
    <w:unhideWhenUsed w:val="1"/>
    <w:qFormat w:val="1"/>
    <w:rsid w:val="00D82DA7"/>
    <w:rPr>
      <w:b w:val="1"/>
      <w:bCs w:val="1"/>
    </w:rPr>
  </w:style>
  <w:style w:type="paragraph" w:styleId="Revision">
    <w:name w:val="Revision"/>
    <w:uiPriority w:val="99"/>
    <w:semiHidden w:val="1"/>
    <w:qFormat w:val="1"/>
    <w:rsid w:val="00D82DA7"/>
    <w:rPr>
      <w:rFonts w:cs="Lucida Sans" w:eastAsiaTheme="minorHAnsi"/>
      <w:lang w:bidi="hi-IN" w:eastAsia="en-US"/>
    </w:rPr>
  </w:style>
  <w:style w:type="paragraph" w:styleId="FootnoteText">
    <w:name w:val="footnote text"/>
    <w:basedOn w:val="Normal"/>
    <w:semiHidden w:val="1"/>
    <w:unhideWhenUsed w:val="1"/>
    <w:rsid w:val="004E0EDF"/>
    <w:pPr>
      <w:spacing w:line="240" w:lineRule="auto"/>
    </w:pPr>
    <w:rPr>
      <w:sz w:val="20"/>
      <w:szCs w:val="20"/>
    </w:rPr>
  </w:style>
  <w:style w:type="paragraph" w:styleId="Default" w:customStyle="1">
    <w:name w:val="Default"/>
    <w:qFormat w:val="1"/>
    <w:rsid w:val="00916BA2"/>
    <w:rPr>
      <w:rFonts w:cs="Lucida Sans" w:eastAsia="NSimSun"/>
      <w:color w:val="000000"/>
      <w:sz w:val="24"/>
      <w:szCs w:val="24"/>
      <w:lang w:bidi="hi-IN" w:eastAsia="zh-CN"/>
    </w:rPr>
  </w:style>
  <w:style w:type="paragraph" w:styleId="10" w:customStyle="1">
    <w:name w:val="Обычный1"/>
    <w:qFormat w:val="1"/>
    <w:rsid w:val="00140474"/>
    <w:rPr>
      <w:rFonts w:cs="Lucida Sans" w:eastAsia="NSimSun"/>
      <w:sz w:val="24"/>
      <w:lang w:bidi="hi-IN" w:eastAsia="zh-CN"/>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paragraph" w:styleId="2" w:customStyle="1">
    <w:name w:val="Обычный2"/>
    <w:qFormat w:val="1"/>
    <w:rsid w:val="00172A86"/>
    <w:rPr>
      <w:rFonts w:cs="Lucida Sans" w:eastAsia="NSimSun"/>
      <w:sz w:val="24"/>
      <w:szCs w:val="20"/>
      <w:lang w:bidi="hi-IN" w:eastAsia="zh-CN" w:val="ru-RU"/>
    </w:rPr>
  </w:style>
  <w:style w:type="paragraph" w:styleId="NoSpacing">
    <w:name w:val="No Spacing"/>
    <w:uiPriority w:val="1"/>
    <w:qFormat w:val="1"/>
    <w:rsid w:val="006A38D9"/>
    <w:rPr>
      <w:rFonts w:cs="Lucida Sans" w:eastAsiaTheme="minorHAnsi"/>
      <w:lang w:bidi="hi-IN" w:eastAsia="en-US"/>
    </w:rPr>
  </w:style>
  <w:style w:type="paragraph" w:styleId="3" w:customStyle="1">
    <w:name w:val="Обычный3"/>
    <w:qFormat w:val="1"/>
    <w:rsid w:val="007C3773"/>
    <w:rPr>
      <w:rFonts w:cs="Lucida Sans" w:eastAsia="NSimSun"/>
      <w:lang w:bidi="hi-IN" w:eastAsia="zh-CN"/>
    </w:rPr>
  </w:style>
  <w:style w:type="numbering" w:styleId="4" w:customStyle="1">
    <w:name w:val="Импортированный стиль 4"/>
    <w:qFormat w:val="1"/>
    <w:rsid w:val="009E1BBA"/>
  </w:style>
  <w:style w:type="table" w:styleId="TableNormal2" w:customStyle="1">
    <w:name w:val="Table Normal2"/>
    <w:tblPr>
      <w:tblCellMar>
        <w:top w:w="0.0" w:type="dxa"/>
        <w:left w:w="0.0" w:type="dxa"/>
        <w:bottom w:w="0.0" w:type="dxa"/>
        <w:right w:w="0.0" w:type="dxa"/>
      </w:tblCellMar>
    </w:tblPr>
  </w:style>
  <w:style w:type="table" w:styleId="TableNormal10" w:customStyle="1">
    <w:name w:val="Table Normal1"/>
    <w:rsid w:val="003615D2"/>
    <w:tblPr>
      <w:tblCellMar>
        <w:top w:w="0.0" w:type="dxa"/>
        <w:left w:w="0.0" w:type="dxa"/>
        <w:bottom w:w="0.0" w:type="dxa"/>
        <w:right w:w="0.0" w:type="dxa"/>
      </w:tblCellMar>
    </w:tblPr>
  </w:style>
  <w:style w:type="table" w:styleId="TableGrid">
    <w:name w:val="Table Grid"/>
    <w:basedOn w:val="TableNormal"/>
    <w:uiPriority w:val="59"/>
    <w:rsid w:val="004A6336"/>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11" w:customStyle="1">
    <w:name w:val="Таблица-сетка 2 — акцент 11"/>
    <w:basedOn w:val="TableNormal"/>
    <w:uiPriority w:val="47"/>
    <w:rsid w:val="00AB05C9"/>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4f81bd" w:space="0" w:sz="12" w:themeColor="accent1" w:val="single"/>
          <w:insideH w:space="0" w:sz="0" w:val="nil"/>
          <w:insideV w:space="0" w:sz="0" w:val="nil"/>
        </w:tcBorders>
        <w:shd w:color="auto" w:fill="ffffff" w:themeFill="background1" w:val="clear"/>
      </w:tcPr>
    </w:tblStylePr>
    <w:tblStylePr w:type="lastRow">
      <w:rPr>
        <w:b w:val="1"/>
        <w:bCs w:val="1"/>
      </w:rPr>
      <w:tblPr/>
      <w:tcPr>
        <w:tcBorders>
          <w:top w:color="4f81bd" w:space="0" w:sz="2" w:themeColor="accent1"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108.0" w:type="dxa"/>
        <w:right w:w="108.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tblPr>
      <w:tblStyleRowBandSize w:val="1"/>
      <w:tblStyleColBandSize w:val="1"/>
      <w:tblCellMar>
        <w:top w:w="100.0" w:type="dxa"/>
        <w:left w:w="108.0" w:type="dxa"/>
        <w:bottom w:w="100.0" w:type="dxa"/>
        <w:right w:w="108.0" w:type="dxa"/>
      </w:tblCellMar>
    </w:tblPr>
  </w:style>
  <w:style w:type="table" w:styleId="Table5">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amgs3.kpi.ua/" TargetMode="External"/><Relationship Id="rId10" Type="http://schemas.openxmlformats.org/officeDocument/2006/relationships/hyperlink" Target="http://rozklad.kpi.ua/" TargetMode="External"/><Relationship Id="rId13" Type="http://schemas.openxmlformats.org/officeDocument/2006/relationships/hyperlink" Target="https://document.kpi.ua/files/2020_1-273.pdf" TargetMode="External"/><Relationship Id="rId12" Type="http://schemas.openxmlformats.org/officeDocument/2006/relationships/hyperlink" Target="https://www.unipage.net/en/letter_motiv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s://document.kpi.ua/2020_7-177" TargetMode="External"/><Relationship Id="rId14" Type="http://schemas.openxmlformats.org/officeDocument/2006/relationships/hyperlink" Target="https://kpi.ua/document_contro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ZubmHfkrk1GKsSevElfxRf54w==">CgMxLjAyCWguMzBqMHpsbDIIaC5namRneHMyDmgucWEwYmVzbTI5aHl6Mg5oLjM5dWRwY2gybjI3azgAciExalBLY3RVLWR4eV9XZ2hnNGhUckhyQ0pwLU5yNFNMMkM=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2024-06-12T13:52:00Z</dcterms:created>
  <dc:creator>Nadya;Тетяна Желяскова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