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88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227"/>
      </w:tblGrid>
      <w:tr w:rsidR="00FA2764" w:rsidRPr="008148A3" w14:paraId="283ABA22" w14:textId="77777777" w:rsidTr="00FA2764">
        <w:trPr>
          <w:trHeight w:val="416"/>
        </w:trPr>
        <w:tc>
          <w:tcPr>
            <w:tcW w:w="5670" w:type="dxa"/>
            <w:tcBorders>
              <w:right w:val="single" w:sz="4" w:space="0" w:color="auto"/>
            </w:tcBorders>
          </w:tcPr>
          <w:p w14:paraId="5D5558B3" w14:textId="77777777" w:rsidR="00FA2764" w:rsidRPr="008148A3" w:rsidRDefault="00FA2764" w:rsidP="00D92509">
            <w:pPr>
              <w:spacing w:line="240" w:lineRule="auto"/>
              <w:ind w:left="-57"/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  <w:r w:rsidRPr="008148A3">
              <w:rPr>
                <w:rFonts w:asciiTheme="minorHAnsi" w:hAnsiTheme="minorHAnsi"/>
                <w:noProof/>
                <w:lang w:eastAsia="uk-UA"/>
              </w:rPr>
              <w:drawing>
                <wp:inline distT="0" distB="0" distL="0" distR="0" wp14:anchorId="46D18DAD" wp14:editId="703504B4">
                  <wp:extent cx="2952000" cy="552683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0" cy="55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14:paraId="2E38A2D8" w14:textId="77777777" w:rsidR="00FA2764" w:rsidRPr="008012CD" w:rsidRDefault="00FA2764" w:rsidP="00FA2764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8012CD">
              <w:rPr>
                <w:rFonts w:asciiTheme="minorHAnsi" w:hAnsiTheme="minorHAnsi"/>
                <w:b/>
                <w:sz w:val="24"/>
                <w:szCs w:val="24"/>
              </w:rPr>
              <w:t xml:space="preserve">кафедра </w:t>
            </w:r>
          </w:p>
          <w:p w14:paraId="4DCC0DD0" w14:textId="77777777" w:rsidR="00FA2764" w:rsidRPr="008148A3" w:rsidRDefault="00FA2764" w:rsidP="00FA2764">
            <w:pPr>
              <w:spacing w:line="240" w:lineRule="auto"/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 w:rsidRPr="008012CD">
              <w:rPr>
                <w:rFonts w:asciiTheme="minorHAnsi" w:hAnsiTheme="minorHAnsi"/>
                <w:b/>
                <w:sz w:val="24"/>
                <w:szCs w:val="24"/>
              </w:rPr>
              <w:t>математичних методів системного аналізу</w:t>
            </w:r>
          </w:p>
        </w:tc>
      </w:tr>
    </w:tbl>
    <w:p w14:paraId="70036E75" w14:textId="77777777" w:rsidR="00AA6B23" w:rsidRPr="004472C0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Реквізити</w:t>
      </w:r>
      <w:r w:rsidR="009F4281">
        <w:rPr>
          <w:lang w:val="en-US"/>
        </w:rPr>
        <w:t xml:space="preserve"> </w:t>
      </w:r>
      <w:r>
        <w:t>навчальної дисципліни</w:t>
      </w:r>
    </w:p>
    <w:tbl>
      <w:tblPr>
        <w:tblStyle w:val="-211"/>
        <w:tblW w:w="10845" w:type="dxa"/>
        <w:tblInd w:w="-459" w:type="dxa"/>
        <w:tblLook w:val="04A0" w:firstRow="1" w:lastRow="0" w:firstColumn="1" w:lastColumn="0" w:noHBand="0" w:noVBand="1"/>
      </w:tblPr>
      <w:tblGrid>
        <w:gridCol w:w="3213"/>
        <w:gridCol w:w="7632"/>
      </w:tblGrid>
      <w:tr w:rsidR="009D1DBE" w:rsidRPr="005251A5" w14:paraId="49753DC1" w14:textId="77777777" w:rsidTr="00036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3" w:type="dxa"/>
          </w:tcPr>
          <w:p w14:paraId="4EB182FA" w14:textId="77777777" w:rsidR="009D1DBE" w:rsidRPr="00220AA6" w:rsidRDefault="009D1DBE" w:rsidP="006757B0">
            <w:pPr>
              <w:spacing w:before="20" w:after="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20AA6">
              <w:rPr>
                <w:rFonts w:asciiTheme="minorHAnsi" w:hAnsiTheme="minorHAnsi" w:cstheme="minorHAnsi"/>
                <w:sz w:val="24"/>
                <w:szCs w:val="24"/>
              </w:rPr>
              <w:t>Назва дисципліни</w:t>
            </w:r>
          </w:p>
        </w:tc>
        <w:tc>
          <w:tcPr>
            <w:tcW w:w="7632" w:type="dxa"/>
          </w:tcPr>
          <w:p w14:paraId="0AFA900F" w14:textId="58F7A8C1" w:rsidR="009D1DBE" w:rsidRPr="00220AA6" w:rsidRDefault="009D1DBE" w:rsidP="006B0916">
            <w:pPr>
              <w:spacing w:before="20" w:after="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220A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F6A66">
              <w:rPr>
                <w:rFonts w:asciiTheme="minorHAnsi" w:hAnsiTheme="minorHAnsi" w:cstheme="minorHAnsi"/>
                <w:sz w:val="24"/>
                <w:szCs w:val="24"/>
              </w:rPr>
              <w:t xml:space="preserve">Методи </w:t>
            </w:r>
            <w:r w:rsidR="00DF6A6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та</w:t>
            </w:r>
            <w:r w:rsidR="006B0916" w:rsidRPr="00220AA6">
              <w:rPr>
                <w:rFonts w:asciiTheme="minorHAnsi" w:hAnsiTheme="minorHAnsi" w:cstheme="minorHAnsi"/>
                <w:sz w:val="24"/>
                <w:szCs w:val="24"/>
              </w:rPr>
              <w:t xml:space="preserve"> технології обчислювального інтелекту</w:t>
            </w:r>
          </w:p>
        </w:tc>
      </w:tr>
      <w:tr w:rsidR="009D1DBE" w:rsidRPr="005251A5" w14:paraId="4386143D" w14:textId="77777777" w:rsidTr="00036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3" w:type="dxa"/>
          </w:tcPr>
          <w:p w14:paraId="31CEF8B2" w14:textId="77777777" w:rsidR="009D1DBE" w:rsidRPr="00220AA6" w:rsidRDefault="009D1DBE" w:rsidP="006757B0">
            <w:pPr>
              <w:spacing w:before="20" w:after="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20AA6">
              <w:rPr>
                <w:rFonts w:asciiTheme="minorHAnsi" w:hAnsiTheme="minorHAnsi" w:cstheme="minorHAnsi"/>
                <w:sz w:val="24"/>
                <w:szCs w:val="24"/>
              </w:rPr>
              <w:t>Назва дисципліни англійською мовою</w:t>
            </w:r>
          </w:p>
        </w:tc>
        <w:tc>
          <w:tcPr>
            <w:tcW w:w="7632" w:type="dxa"/>
          </w:tcPr>
          <w:p w14:paraId="6C27877F" w14:textId="77777777" w:rsidR="009D1DBE" w:rsidRPr="00220AA6" w:rsidRDefault="006B0916" w:rsidP="00EC5ABD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20AA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Methods and Technologies of Computational intelligence</w:t>
            </w:r>
          </w:p>
        </w:tc>
      </w:tr>
      <w:tr w:rsidR="009D1DBE" w:rsidRPr="005251A5" w14:paraId="0176C0A1" w14:textId="77777777" w:rsidTr="00036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3" w:type="dxa"/>
          </w:tcPr>
          <w:p w14:paraId="09C340CE" w14:textId="77777777" w:rsidR="009D1DBE" w:rsidRPr="00220AA6" w:rsidRDefault="009D1DBE" w:rsidP="006757B0">
            <w:pPr>
              <w:spacing w:before="20" w:after="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20AA6">
              <w:rPr>
                <w:rFonts w:asciiTheme="minorHAnsi" w:hAnsiTheme="minorHAnsi" w:cstheme="minorHAnsi"/>
                <w:sz w:val="24"/>
                <w:szCs w:val="24"/>
              </w:rPr>
              <w:t>Код дисципліни</w:t>
            </w:r>
          </w:p>
        </w:tc>
        <w:tc>
          <w:tcPr>
            <w:tcW w:w="7632" w:type="dxa"/>
          </w:tcPr>
          <w:p w14:paraId="2299CDBE" w14:textId="6E57808F" w:rsidR="009D1DBE" w:rsidRPr="00220AA6" w:rsidRDefault="002B53F9" w:rsidP="006B0916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0AA6">
              <w:rPr>
                <w:rFonts w:asciiTheme="minorHAnsi" w:hAnsiTheme="minorHAnsi" w:cstheme="minorHAnsi"/>
                <w:b/>
                <w:sz w:val="24"/>
                <w:szCs w:val="24"/>
              </w:rPr>
              <w:t>ПО</w:t>
            </w:r>
            <w:r w:rsidR="00B56D7A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</w:tr>
      <w:tr w:rsidR="004A6336" w:rsidRPr="005251A5" w14:paraId="2133EBF8" w14:textId="77777777" w:rsidTr="00036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3" w:type="dxa"/>
          </w:tcPr>
          <w:p w14:paraId="43C8825B" w14:textId="77777777" w:rsidR="004A6336" w:rsidRPr="00220AA6" w:rsidRDefault="004A6336" w:rsidP="006757B0">
            <w:pPr>
              <w:spacing w:before="20" w:after="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20AA6">
              <w:rPr>
                <w:rFonts w:asciiTheme="minorHAnsi" w:hAnsiTheme="minorHAnsi" w:cstheme="minorHAnsi"/>
                <w:sz w:val="24"/>
                <w:szCs w:val="24"/>
              </w:rPr>
              <w:t>Рівень вищої освіти</w:t>
            </w:r>
          </w:p>
        </w:tc>
        <w:tc>
          <w:tcPr>
            <w:tcW w:w="7632" w:type="dxa"/>
          </w:tcPr>
          <w:p w14:paraId="7E3DBACB" w14:textId="77777777" w:rsidR="004A6336" w:rsidRPr="00220AA6" w:rsidRDefault="006B0916" w:rsidP="006B0916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0AA6">
              <w:rPr>
                <w:rFonts w:asciiTheme="minorHAnsi" w:hAnsiTheme="minorHAnsi" w:cstheme="minorHAnsi"/>
                <w:b/>
                <w:sz w:val="24"/>
                <w:szCs w:val="24"/>
              </w:rPr>
              <w:t>другий</w:t>
            </w:r>
            <w:r w:rsidR="004A6336" w:rsidRPr="00220AA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 w:rsidRPr="00220AA6">
              <w:rPr>
                <w:rFonts w:asciiTheme="minorHAnsi" w:hAnsiTheme="minorHAnsi" w:cstheme="minorHAnsi"/>
                <w:b/>
                <w:sz w:val="24"/>
                <w:szCs w:val="24"/>
              </w:rPr>
              <w:t>магістер</w:t>
            </w:r>
            <w:r w:rsidR="004A6336" w:rsidRPr="00220AA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ський) </w:t>
            </w:r>
          </w:p>
        </w:tc>
      </w:tr>
      <w:tr w:rsidR="004A6336" w:rsidRPr="005251A5" w14:paraId="249B4293" w14:textId="77777777" w:rsidTr="00036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3" w:type="dxa"/>
          </w:tcPr>
          <w:p w14:paraId="5FF04410" w14:textId="77777777" w:rsidR="004A6336" w:rsidRPr="00220AA6" w:rsidRDefault="004A6336" w:rsidP="006757B0">
            <w:pPr>
              <w:spacing w:before="20" w:after="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20AA6">
              <w:rPr>
                <w:rFonts w:asciiTheme="minorHAnsi" w:hAnsiTheme="minorHAnsi" w:cstheme="minorHAnsi"/>
                <w:sz w:val="24"/>
                <w:szCs w:val="24"/>
              </w:rPr>
              <w:t>Галузь знань</w:t>
            </w:r>
          </w:p>
        </w:tc>
        <w:tc>
          <w:tcPr>
            <w:tcW w:w="7632" w:type="dxa"/>
          </w:tcPr>
          <w:p w14:paraId="1F6FF1C8" w14:textId="77777777" w:rsidR="004A6336" w:rsidRPr="00220AA6" w:rsidRDefault="000321B7" w:rsidP="006757B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/>
                <w:color w:val="0070C0"/>
                <w:sz w:val="24"/>
                <w:szCs w:val="24"/>
              </w:rPr>
            </w:pPr>
            <w:r w:rsidRPr="00220AA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 xml:space="preserve">12 </w:t>
            </w:r>
            <w:r w:rsidR="00AB05C9" w:rsidRPr="00220AA6">
              <w:rPr>
                <w:rFonts w:asciiTheme="minorHAnsi" w:hAnsiTheme="minorHAnsi" w:cstheme="minorHAnsi"/>
                <w:b/>
                <w:i/>
                <w:color w:val="0070C0"/>
                <w:sz w:val="24"/>
                <w:szCs w:val="24"/>
              </w:rPr>
              <w:t xml:space="preserve"> </w:t>
            </w:r>
            <w:r w:rsidRPr="00220AA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Інформаційні технології</w:t>
            </w:r>
          </w:p>
        </w:tc>
      </w:tr>
      <w:tr w:rsidR="004A6336" w:rsidRPr="00C301EF" w14:paraId="206D62E4" w14:textId="77777777" w:rsidTr="00036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3" w:type="dxa"/>
          </w:tcPr>
          <w:p w14:paraId="7355CEBA" w14:textId="77777777" w:rsidR="004A6336" w:rsidRPr="00220AA6" w:rsidRDefault="004A6336" w:rsidP="006757B0">
            <w:pPr>
              <w:spacing w:before="20" w:after="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20AA6">
              <w:rPr>
                <w:rFonts w:asciiTheme="minorHAnsi" w:hAnsiTheme="minorHAnsi" w:cstheme="minorHAnsi"/>
                <w:sz w:val="24"/>
                <w:szCs w:val="24"/>
              </w:rPr>
              <w:t>Спеціальність</w:t>
            </w:r>
          </w:p>
        </w:tc>
        <w:tc>
          <w:tcPr>
            <w:tcW w:w="7632" w:type="dxa"/>
          </w:tcPr>
          <w:p w14:paraId="3DE8A0CB" w14:textId="77777777" w:rsidR="004A6336" w:rsidRPr="00220AA6" w:rsidRDefault="000321B7" w:rsidP="000321B7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  <w:r w:rsidRPr="00220AA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 xml:space="preserve">122   «Комп’ютерні науки </w:t>
            </w:r>
            <w:r w:rsidR="00FA2764" w:rsidRPr="00220AA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A6336" w:rsidRPr="005251A5" w14:paraId="3B94203B" w14:textId="77777777" w:rsidTr="00036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3" w:type="dxa"/>
          </w:tcPr>
          <w:p w14:paraId="1F7781D2" w14:textId="77777777" w:rsidR="004A6336" w:rsidRPr="00220AA6" w:rsidRDefault="004A6336" w:rsidP="006757B0">
            <w:pPr>
              <w:spacing w:before="20" w:after="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20AA6">
              <w:rPr>
                <w:rFonts w:asciiTheme="minorHAnsi" w:hAnsiTheme="minorHAnsi" w:cstheme="minorHAnsi"/>
                <w:sz w:val="24"/>
                <w:szCs w:val="24"/>
              </w:rPr>
              <w:t>Освітня програма</w:t>
            </w:r>
          </w:p>
        </w:tc>
        <w:tc>
          <w:tcPr>
            <w:tcW w:w="7632" w:type="dxa"/>
          </w:tcPr>
          <w:p w14:paraId="46BC2995" w14:textId="61A3D720" w:rsidR="004A6336" w:rsidRPr="00220AA6" w:rsidRDefault="00073518" w:rsidP="00A2464E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220AA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Комп’ютерні науки</w:t>
            </w:r>
          </w:p>
        </w:tc>
      </w:tr>
      <w:tr w:rsidR="004A6336" w:rsidRPr="005251A5" w14:paraId="390ECE56" w14:textId="77777777" w:rsidTr="00036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3" w:type="dxa"/>
          </w:tcPr>
          <w:p w14:paraId="3CA54EE0" w14:textId="77777777" w:rsidR="004A6336" w:rsidRPr="00220AA6" w:rsidRDefault="00AB05C9" w:rsidP="003D35CF">
            <w:pPr>
              <w:spacing w:before="20" w:after="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20AA6">
              <w:rPr>
                <w:rFonts w:asciiTheme="minorHAnsi" w:hAnsiTheme="minorHAnsi" w:cstheme="minorHAnsi"/>
                <w:sz w:val="24"/>
                <w:szCs w:val="24"/>
              </w:rPr>
              <w:t xml:space="preserve">Статус </w:t>
            </w:r>
            <w:r w:rsidR="003D35CF" w:rsidRPr="00220AA6">
              <w:rPr>
                <w:rFonts w:asciiTheme="minorHAnsi" w:hAnsiTheme="minorHAnsi" w:cstheme="minorHAnsi"/>
                <w:sz w:val="24"/>
                <w:szCs w:val="24"/>
              </w:rPr>
              <w:t>дисципліни</w:t>
            </w:r>
          </w:p>
        </w:tc>
        <w:tc>
          <w:tcPr>
            <w:tcW w:w="7632" w:type="dxa"/>
          </w:tcPr>
          <w:p w14:paraId="2CCFC03E" w14:textId="77777777" w:rsidR="004A6336" w:rsidRPr="00220AA6" w:rsidRDefault="007E3190" w:rsidP="007244E1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0AA6">
              <w:rPr>
                <w:rFonts w:asciiTheme="minorHAnsi" w:hAnsiTheme="minorHAnsi" w:cstheme="minorHAnsi"/>
                <w:b/>
                <w:sz w:val="24"/>
                <w:szCs w:val="24"/>
              </w:rPr>
              <w:t>Нормативн</w:t>
            </w:r>
            <w:r w:rsidR="007244E1" w:rsidRPr="00220AA6">
              <w:rPr>
                <w:rFonts w:asciiTheme="minorHAnsi" w:hAnsiTheme="minorHAnsi" w:cstheme="minorHAnsi"/>
                <w:b/>
                <w:sz w:val="24"/>
                <w:szCs w:val="24"/>
              </w:rPr>
              <w:t>а</w:t>
            </w:r>
          </w:p>
        </w:tc>
      </w:tr>
      <w:tr w:rsidR="00894491" w:rsidRPr="005251A5" w14:paraId="60E33DCD" w14:textId="77777777" w:rsidTr="00036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3" w:type="dxa"/>
          </w:tcPr>
          <w:p w14:paraId="080E7B7C" w14:textId="77777777" w:rsidR="00894491" w:rsidRPr="00220AA6" w:rsidRDefault="00894491" w:rsidP="009D1DBE">
            <w:pPr>
              <w:spacing w:before="20" w:after="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20AA6">
              <w:rPr>
                <w:rFonts w:asciiTheme="minorHAnsi" w:hAnsiTheme="minorHAnsi" w:cstheme="minorHAnsi"/>
                <w:sz w:val="24"/>
                <w:szCs w:val="24"/>
              </w:rPr>
              <w:t>Форма навчання</w:t>
            </w:r>
          </w:p>
        </w:tc>
        <w:tc>
          <w:tcPr>
            <w:tcW w:w="7632" w:type="dxa"/>
          </w:tcPr>
          <w:p w14:paraId="2EA3E70A" w14:textId="77777777" w:rsidR="00894491" w:rsidRPr="00220AA6" w:rsidRDefault="00306C33" w:rsidP="009D1DBE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0AA6">
              <w:rPr>
                <w:rFonts w:asciiTheme="minorHAnsi" w:hAnsiTheme="minorHAnsi" w:cstheme="minorHAnsi"/>
                <w:b/>
                <w:sz w:val="24"/>
                <w:szCs w:val="24"/>
              </w:rPr>
              <w:t>о</w:t>
            </w:r>
            <w:r w:rsidR="00FA2764" w:rsidRPr="00220AA6">
              <w:rPr>
                <w:rFonts w:asciiTheme="minorHAnsi" w:hAnsiTheme="minorHAnsi" w:cstheme="minorHAnsi"/>
                <w:b/>
                <w:sz w:val="24"/>
                <w:szCs w:val="24"/>
              </w:rPr>
              <w:t>чна(денна)</w:t>
            </w:r>
          </w:p>
        </w:tc>
      </w:tr>
      <w:tr w:rsidR="007244E1" w:rsidRPr="005251A5" w14:paraId="3E4F37EB" w14:textId="77777777" w:rsidTr="00036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3" w:type="dxa"/>
          </w:tcPr>
          <w:p w14:paraId="08C6D324" w14:textId="77777777" w:rsidR="007244E1" w:rsidRPr="00220AA6" w:rsidRDefault="007244E1" w:rsidP="009D1DBE">
            <w:pPr>
              <w:spacing w:before="20" w:after="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20AA6">
              <w:rPr>
                <w:rFonts w:asciiTheme="minorHAnsi" w:hAnsiTheme="minorHAnsi" w:cstheme="minorHAnsi"/>
                <w:sz w:val="24"/>
                <w:szCs w:val="24"/>
              </w:rPr>
              <w:t>Рік підготовки, семестр</w:t>
            </w:r>
          </w:p>
        </w:tc>
        <w:tc>
          <w:tcPr>
            <w:tcW w:w="7632" w:type="dxa"/>
          </w:tcPr>
          <w:p w14:paraId="4E9ED49C" w14:textId="5C1285E1" w:rsidR="007244E1" w:rsidRPr="00220AA6" w:rsidRDefault="00391EF5" w:rsidP="006B0916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7244E1" w:rsidRPr="00220AA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курс, осінній семестр</w:t>
            </w:r>
          </w:p>
        </w:tc>
      </w:tr>
      <w:tr w:rsidR="004A6336" w:rsidRPr="005251A5" w14:paraId="7E4D3A50" w14:textId="77777777" w:rsidTr="00036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3" w:type="dxa"/>
          </w:tcPr>
          <w:p w14:paraId="002104A6" w14:textId="77777777" w:rsidR="004A6336" w:rsidRPr="00220AA6" w:rsidRDefault="006F5C29" w:rsidP="006757B0">
            <w:pPr>
              <w:spacing w:before="20" w:after="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20AA6">
              <w:rPr>
                <w:rFonts w:asciiTheme="minorHAnsi" w:hAnsiTheme="minorHAnsi" w:cstheme="minorHAnsi"/>
                <w:sz w:val="24"/>
                <w:szCs w:val="24"/>
              </w:rPr>
              <w:t>Обсяг дисципліни</w:t>
            </w:r>
          </w:p>
        </w:tc>
        <w:tc>
          <w:tcPr>
            <w:tcW w:w="7632" w:type="dxa"/>
          </w:tcPr>
          <w:p w14:paraId="0DBBF25B" w14:textId="69096B3F" w:rsidR="004A6336" w:rsidRPr="00220AA6" w:rsidRDefault="003376D2" w:rsidP="006757B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3376D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>135год/4 ,5 кредитів ЄКТС: 36 - лекції, 18 - лабораторні, 81 - СРС</w:t>
            </w:r>
          </w:p>
        </w:tc>
      </w:tr>
      <w:tr w:rsidR="007244E1" w:rsidRPr="005251A5" w14:paraId="4DD4D724" w14:textId="77777777" w:rsidTr="00036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3" w:type="dxa"/>
          </w:tcPr>
          <w:p w14:paraId="73C3128A" w14:textId="77777777" w:rsidR="007244E1" w:rsidRPr="00220AA6" w:rsidRDefault="007244E1" w:rsidP="009D1DBE">
            <w:pPr>
              <w:spacing w:before="20" w:after="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20AA6">
              <w:rPr>
                <w:rFonts w:asciiTheme="minorHAnsi" w:hAnsiTheme="minorHAnsi" w:cstheme="minorHAnsi"/>
                <w:sz w:val="24"/>
                <w:szCs w:val="24"/>
              </w:rPr>
              <w:t>Семестровий контроль/ контрольні заходи</w:t>
            </w:r>
          </w:p>
        </w:tc>
        <w:tc>
          <w:tcPr>
            <w:tcW w:w="7632" w:type="dxa"/>
          </w:tcPr>
          <w:p w14:paraId="1DAB37BD" w14:textId="77777777" w:rsidR="00F35709" w:rsidRPr="00220AA6" w:rsidRDefault="00F35709" w:rsidP="00F3570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220AA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екзамен</w:t>
            </w:r>
          </w:p>
          <w:p w14:paraId="4C860E06" w14:textId="77777777" w:rsidR="007244E1" w:rsidRPr="00220AA6" w:rsidRDefault="007244E1" w:rsidP="009D1DBE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</w:p>
        </w:tc>
      </w:tr>
      <w:tr w:rsidR="007E3190" w:rsidRPr="005251A5" w14:paraId="762104BC" w14:textId="77777777" w:rsidTr="00036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3" w:type="dxa"/>
          </w:tcPr>
          <w:p w14:paraId="794E6D8C" w14:textId="77777777" w:rsidR="004A6336" w:rsidRPr="00220AA6" w:rsidRDefault="004A6336" w:rsidP="006757B0">
            <w:pPr>
              <w:spacing w:before="20" w:after="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20AA6">
              <w:rPr>
                <w:rFonts w:asciiTheme="minorHAnsi" w:hAnsiTheme="minorHAnsi" w:cstheme="minorHAnsi"/>
                <w:sz w:val="24"/>
                <w:szCs w:val="24"/>
              </w:rPr>
              <w:t>Розклад занять</w:t>
            </w:r>
          </w:p>
        </w:tc>
        <w:tc>
          <w:tcPr>
            <w:tcW w:w="7632" w:type="dxa"/>
          </w:tcPr>
          <w:p w14:paraId="50CD7C29" w14:textId="7254A8C3" w:rsidR="004A6336" w:rsidRPr="00220AA6" w:rsidRDefault="00036BED" w:rsidP="006757B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  <w:r w:rsidRPr="00220AA6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Rozklad.kpi.ua</w:t>
            </w:r>
          </w:p>
        </w:tc>
      </w:tr>
      <w:tr w:rsidR="004A6336" w:rsidRPr="005251A5" w14:paraId="165600DF" w14:textId="77777777" w:rsidTr="00036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3" w:type="dxa"/>
          </w:tcPr>
          <w:p w14:paraId="6BBFAA50" w14:textId="77777777" w:rsidR="004A6336" w:rsidRPr="00220AA6" w:rsidRDefault="004A6336" w:rsidP="006757B0">
            <w:pPr>
              <w:spacing w:before="20" w:after="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20AA6">
              <w:rPr>
                <w:rFonts w:asciiTheme="minorHAnsi" w:hAnsiTheme="minorHAnsi" w:cstheme="minorHAnsi"/>
                <w:sz w:val="24"/>
                <w:szCs w:val="24"/>
              </w:rPr>
              <w:t>Мова викладання</w:t>
            </w:r>
          </w:p>
        </w:tc>
        <w:tc>
          <w:tcPr>
            <w:tcW w:w="7632" w:type="dxa"/>
          </w:tcPr>
          <w:p w14:paraId="32F5AF62" w14:textId="77777777" w:rsidR="004A6336" w:rsidRPr="00220AA6" w:rsidRDefault="00FA2764" w:rsidP="006757B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0AA6">
              <w:rPr>
                <w:rFonts w:asciiTheme="minorHAnsi" w:hAnsiTheme="minorHAnsi" w:cstheme="minorHAnsi"/>
                <w:b/>
                <w:sz w:val="24"/>
                <w:szCs w:val="24"/>
              </w:rPr>
              <w:t>Українська</w:t>
            </w:r>
          </w:p>
        </w:tc>
      </w:tr>
      <w:tr w:rsidR="00AF1ACD" w:rsidRPr="005251A5" w14:paraId="2A4A3ABD" w14:textId="77777777" w:rsidTr="00036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5" w:type="dxa"/>
            <w:gridSpan w:val="2"/>
          </w:tcPr>
          <w:p w14:paraId="7A33A4E7" w14:textId="328E8F5A" w:rsidR="00AF1ACD" w:rsidRPr="00220AA6" w:rsidRDefault="00AF1ACD" w:rsidP="00036B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20AA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  </w:t>
            </w:r>
          </w:p>
        </w:tc>
      </w:tr>
      <w:tr w:rsidR="007D27A7" w:rsidRPr="005251A5" w14:paraId="3C2A4975" w14:textId="77777777" w:rsidTr="00036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3" w:type="dxa"/>
            <w:vAlign w:val="bottom"/>
          </w:tcPr>
          <w:p w14:paraId="7CBC3235" w14:textId="77777777" w:rsidR="007D27A7" w:rsidRPr="00220AA6" w:rsidRDefault="007D27A7" w:rsidP="001E621D">
            <w:pPr>
              <w:spacing w:line="237" w:lineRule="exact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220AA6">
              <w:rPr>
                <w:rFonts w:asciiTheme="minorHAnsi" w:eastAsia="Times New Roman" w:hAnsiTheme="minorHAnsi" w:cstheme="minorHAnsi"/>
                <w:bCs w:val="0"/>
                <w:sz w:val="24"/>
                <w:szCs w:val="24"/>
              </w:rPr>
              <w:t>Кафедра, що</w:t>
            </w:r>
          </w:p>
        </w:tc>
        <w:tc>
          <w:tcPr>
            <w:tcW w:w="7632" w:type="dxa"/>
            <w:vAlign w:val="bottom"/>
          </w:tcPr>
          <w:p w14:paraId="5ADF1B61" w14:textId="77777777" w:rsidR="007D27A7" w:rsidRPr="00220AA6" w:rsidRDefault="007D27A7" w:rsidP="001E6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D27A7" w:rsidRPr="005251A5" w14:paraId="359D9541" w14:textId="77777777" w:rsidTr="00036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3" w:type="dxa"/>
            <w:vAlign w:val="bottom"/>
          </w:tcPr>
          <w:p w14:paraId="3D50D297" w14:textId="77777777" w:rsidR="007D27A7" w:rsidRPr="00220AA6" w:rsidRDefault="007D27A7" w:rsidP="001E621D">
            <w:pP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220AA6">
              <w:rPr>
                <w:rFonts w:asciiTheme="minorHAnsi" w:eastAsia="Times New Roman" w:hAnsiTheme="minorHAnsi" w:cstheme="minorHAnsi"/>
                <w:bCs w:val="0"/>
                <w:sz w:val="24"/>
                <w:szCs w:val="24"/>
              </w:rPr>
              <w:t>Забезпечує викладання</w:t>
            </w:r>
          </w:p>
        </w:tc>
        <w:tc>
          <w:tcPr>
            <w:tcW w:w="7632" w:type="dxa"/>
            <w:vAlign w:val="bottom"/>
          </w:tcPr>
          <w:p w14:paraId="60ABB076" w14:textId="77777777" w:rsidR="007D27A7" w:rsidRPr="00220AA6" w:rsidRDefault="007D27A7" w:rsidP="001E6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0AA6">
              <w:rPr>
                <w:rFonts w:asciiTheme="minorHAnsi" w:hAnsiTheme="minorHAnsi" w:cstheme="minorHAnsi"/>
                <w:b/>
                <w:sz w:val="24"/>
                <w:szCs w:val="24"/>
              </w:rPr>
              <w:t>Кафедра математичних методів системного аналізу</w:t>
            </w:r>
          </w:p>
        </w:tc>
      </w:tr>
      <w:tr w:rsidR="007D27A7" w:rsidRPr="005251A5" w14:paraId="4A505C8A" w14:textId="77777777" w:rsidTr="00036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3" w:type="dxa"/>
            <w:vAlign w:val="bottom"/>
          </w:tcPr>
          <w:p w14:paraId="1DB49B5B" w14:textId="77777777" w:rsidR="00036BED" w:rsidRPr="00220AA6" w:rsidRDefault="00036BED" w:rsidP="00036B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B8AB01" w14:textId="77777777" w:rsidR="00036BED" w:rsidRPr="00220AA6" w:rsidRDefault="00036BED" w:rsidP="00036B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20AA6">
              <w:rPr>
                <w:rFonts w:asciiTheme="minorHAnsi" w:hAnsiTheme="minorHAnsi" w:cstheme="minorHAnsi"/>
                <w:sz w:val="24"/>
                <w:szCs w:val="24"/>
              </w:rPr>
              <w:t xml:space="preserve">Інформація про </w:t>
            </w:r>
          </w:p>
          <w:p w14:paraId="2B852101" w14:textId="77777777" w:rsidR="00036BED" w:rsidRPr="00220AA6" w:rsidRDefault="00036BED" w:rsidP="00036B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20AA6">
              <w:rPr>
                <w:rFonts w:asciiTheme="minorHAnsi" w:hAnsiTheme="minorHAnsi" w:cstheme="minorHAnsi"/>
                <w:sz w:val="24"/>
                <w:szCs w:val="24"/>
              </w:rPr>
              <w:t>керівника курсу / викладачів</w:t>
            </w:r>
          </w:p>
          <w:p w14:paraId="7973B826" w14:textId="698E9345" w:rsidR="007D27A7" w:rsidRPr="00220AA6" w:rsidRDefault="007D27A7" w:rsidP="007D27A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32" w:type="dxa"/>
            <w:vAlign w:val="bottom"/>
          </w:tcPr>
          <w:p w14:paraId="6775C502" w14:textId="69EAC5B4" w:rsidR="00036BED" w:rsidRPr="00220AA6" w:rsidRDefault="00036BED" w:rsidP="00036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  <w:r w:rsidRPr="00220AA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 xml:space="preserve"> Лектор: д.т.н.,доцент, професор Зайченко </w:t>
            </w:r>
            <w:hyperlink r:id="rId12" w:history="1">
              <w:r w:rsidRPr="00220AA6">
                <w:rPr>
                  <w:rStyle w:val="a6"/>
                  <w:rFonts w:asciiTheme="minorHAnsi" w:eastAsia="Times New Roman" w:hAnsiTheme="minorHAnsi" w:cstheme="minorHAnsi"/>
                  <w:b/>
                  <w:sz w:val="24"/>
                  <w:szCs w:val="24"/>
                  <w:lang w:eastAsia="ru-RU"/>
                </w:rPr>
                <w:t>ЮП.</w:t>
              </w:r>
            </w:hyperlink>
            <w:r w:rsidRPr="00220AA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 xml:space="preserve">  ,</w:t>
            </w:r>
          </w:p>
          <w:p w14:paraId="6808183B" w14:textId="30FA7CA7" w:rsidR="00036BED" w:rsidRPr="00220AA6" w:rsidRDefault="00B27298" w:rsidP="00036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  <w:hyperlink r:id="rId13" w:history="1">
              <w:r w:rsidR="00036BED" w:rsidRPr="00220AA6">
                <w:rPr>
                  <w:rStyle w:val="a6"/>
                  <w:rFonts w:asciiTheme="minorHAnsi" w:eastAsia="Times New Roman" w:hAnsiTheme="minorHAnsi" w:cstheme="minorHAnsi"/>
                  <w:b/>
                  <w:sz w:val="24"/>
                  <w:szCs w:val="24"/>
                  <w:lang w:eastAsia="ru-RU"/>
                </w:rPr>
                <w:t>zaychenkoyuri@ukr.net</w:t>
              </w:r>
            </w:hyperlink>
          </w:p>
          <w:p w14:paraId="676C8C54" w14:textId="2720B051" w:rsidR="007D27A7" w:rsidRPr="00220AA6" w:rsidRDefault="00036BED" w:rsidP="00036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220AA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Практичні: асист.Кузьменко О.В. kuzmenko.oleksii@lll.kpi.ua</w:t>
            </w:r>
          </w:p>
        </w:tc>
      </w:tr>
      <w:tr w:rsidR="000B6017" w:rsidRPr="005251A5" w14:paraId="00CA7D2E" w14:textId="77777777" w:rsidTr="00036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3" w:type="dxa"/>
            <w:vAlign w:val="bottom"/>
          </w:tcPr>
          <w:p w14:paraId="07FAF4CD" w14:textId="51258C3B" w:rsidR="000B6017" w:rsidRPr="002638D0" w:rsidRDefault="00036BED" w:rsidP="001E621D">
            <w:pPr>
              <w:spacing w:line="224" w:lineRule="exact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2638D0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  <w:t>Розміщення курсу</w:t>
            </w:r>
          </w:p>
        </w:tc>
        <w:tc>
          <w:tcPr>
            <w:tcW w:w="7632" w:type="dxa"/>
            <w:vAlign w:val="bottom"/>
          </w:tcPr>
          <w:p w14:paraId="418E07B5" w14:textId="678438C2" w:rsidR="000B6017" w:rsidRPr="002638D0" w:rsidRDefault="00DF6A66" w:rsidP="001E621D">
            <w:pPr>
              <w:spacing w:line="22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FF"/>
                <w:sz w:val="24"/>
                <w:szCs w:val="24"/>
              </w:rPr>
            </w:pPr>
            <w:r w:rsidRPr="00DF6A66">
              <w:rPr>
                <w:rFonts w:asciiTheme="minorHAnsi" w:hAnsiTheme="minorHAnsi" w:cstheme="minorHAnsi"/>
                <w:sz w:val="24"/>
                <w:szCs w:val="24"/>
              </w:rPr>
              <w:t>https://classroom.google.com/c/NjU3NDIwOTkyMTE0?cjc=22pkmbd</w:t>
            </w:r>
          </w:p>
        </w:tc>
      </w:tr>
      <w:tr w:rsidR="000B6017" w:rsidRPr="005251A5" w14:paraId="0BA52B9A" w14:textId="77777777" w:rsidTr="00036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5" w:type="dxa"/>
            <w:gridSpan w:val="2"/>
            <w:vAlign w:val="bottom"/>
          </w:tcPr>
          <w:p w14:paraId="69E830CE" w14:textId="5DC39095" w:rsidR="000B6017" w:rsidRPr="000B6017" w:rsidRDefault="000B6017" w:rsidP="00912F35">
            <w:pPr>
              <w:spacing w:before="20" w:after="2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B599591" w14:textId="77777777" w:rsidR="00036BED" w:rsidRPr="00036BED" w:rsidRDefault="00036BED" w:rsidP="00036BED">
      <w:pPr>
        <w:pStyle w:val="1"/>
        <w:numPr>
          <w:ilvl w:val="0"/>
          <w:numId w:val="0"/>
        </w:numPr>
        <w:ind w:left="720"/>
        <w:rPr>
          <w:rFonts w:ascii="Times New Roman" w:hAnsi="Times New Roman"/>
          <w:color w:val="auto"/>
          <w:sz w:val="28"/>
          <w:szCs w:val="28"/>
        </w:rPr>
      </w:pPr>
    </w:p>
    <w:p w14:paraId="16CBBD3C" w14:textId="77777777" w:rsidR="00036BED" w:rsidRDefault="00036BED" w:rsidP="00036BED">
      <w:pPr>
        <w:pStyle w:val="1"/>
        <w:numPr>
          <w:ilvl w:val="0"/>
          <w:numId w:val="0"/>
        </w:numPr>
        <w:ind w:left="720"/>
        <w:rPr>
          <w:rFonts w:ascii="Times New Roman" w:hAnsi="Times New Roman"/>
          <w:color w:val="auto"/>
          <w:sz w:val="28"/>
          <w:szCs w:val="28"/>
        </w:rPr>
      </w:pPr>
    </w:p>
    <w:p w14:paraId="21276D4E" w14:textId="77777777" w:rsidR="00036BED" w:rsidRDefault="00036BED" w:rsidP="00036BED"/>
    <w:p w14:paraId="00992042" w14:textId="77777777" w:rsidR="00036BED" w:rsidRDefault="00036BED" w:rsidP="00036BED"/>
    <w:p w14:paraId="0D772C11" w14:textId="77777777" w:rsidR="00036BED" w:rsidRDefault="00036BED" w:rsidP="00036BED"/>
    <w:p w14:paraId="2FE24279" w14:textId="77777777" w:rsidR="00036BED" w:rsidRDefault="00036BED" w:rsidP="00036BED"/>
    <w:p w14:paraId="161CE713" w14:textId="77777777" w:rsidR="00036BED" w:rsidRDefault="00036BED" w:rsidP="00036BED"/>
    <w:p w14:paraId="6DD98E31" w14:textId="77777777" w:rsidR="00036BED" w:rsidRDefault="00036BED" w:rsidP="00036BED"/>
    <w:p w14:paraId="4E30DE88" w14:textId="77777777" w:rsidR="00036BED" w:rsidRDefault="00036BED" w:rsidP="00036BED"/>
    <w:p w14:paraId="43D5D8DA" w14:textId="77777777" w:rsidR="00036BED" w:rsidRDefault="00036BED" w:rsidP="00036BED"/>
    <w:p w14:paraId="7DED0E0A" w14:textId="77777777" w:rsidR="00036BED" w:rsidRDefault="00036BED" w:rsidP="00036BED"/>
    <w:p w14:paraId="43CF7490" w14:textId="77777777" w:rsidR="006B37CE" w:rsidRDefault="006B37CE" w:rsidP="00036BED"/>
    <w:p w14:paraId="08B7809F" w14:textId="77777777" w:rsidR="006B37CE" w:rsidRDefault="006B37CE" w:rsidP="00036BED"/>
    <w:p w14:paraId="0A409697" w14:textId="77777777" w:rsidR="00036BED" w:rsidRPr="00036BED" w:rsidRDefault="00036BED" w:rsidP="00036BED"/>
    <w:p w14:paraId="1A551AB4" w14:textId="77777777" w:rsidR="006B37CE" w:rsidRPr="006B37CE" w:rsidRDefault="006B37CE" w:rsidP="006B37CE">
      <w:pPr>
        <w:shd w:val="clear" w:color="auto" w:fill="BFBFBF"/>
        <w:spacing w:before="120" w:after="120" w:line="240" w:lineRule="auto"/>
        <w:jc w:val="center"/>
        <w:rPr>
          <w:rFonts w:eastAsia="Times New Roman"/>
          <w:sz w:val="24"/>
          <w:szCs w:val="24"/>
          <w:lang w:eastAsia="uk-UA"/>
        </w:rPr>
      </w:pPr>
      <w:r w:rsidRPr="006B37CE"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uk-UA"/>
        </w:rPr>
        <w:t>Програма навчальної дисципліни</w:t>
      </w:r>
    </w:p>
    <w:p w14:paraId="4DEE235D" w14:textId="77777777" w:rsidR="006B37CE" w:rsidRPr="006B37CE" w:rsidRDefault="006B37CE" w:rsidP="006B37CE">
      <w:pPr>
        <w:spacing w:before="120" w:after="120" w:line="240" w:lineRule="auto"/>
        <w:ind w:left="360" w:hanging="360"/>
        <w:rPr>
          <w:rFonts w:eastAsia="Times New Roman"/>
          <w:sz w:val="24"/>
          <w:szCs w:val="24"/>
          <w:lang w:eastAsia="uk-UA"/>
        </w:rPr>
      </w:pPr>
      <w:r w:rsidRPr="006B37CE"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uk-UA"/>
        </w:rPr>
        <w:t>1. Опис навчальної дисципліни, її мета, предмет вивчення та результати навчання</w:t>
      </w:r>
    </w:p>
    <w:p w14:paraId="6EC3C41B" w14:textId="2FFF12A5" w:rsidR="00A066A3" w:rsidRPr="006B37CE" w:rsidRDefault="00E44596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Дисципліна</w:t>
      </w:r>
      <w:r w:rsidR="00D40259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“ Методи та</w:t>
      </w:r>
      <w:r w:rsidR="00912F35"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технології обчислювального інтелекту” є одним із завершальних курсів професійної  підготовки магістрів спеціальності  “Комп’ютерні науки» ”. Вивчення навчальної дисципліни націлено на формування, розвиток та закріплення у здобувачів таких загальних та фахових компетентностей:ЗК1 Здатність до абстрактного мислення, аналізу та синтезу. ЗК 2 Здатність застосовувати знання у практичних ситуаціях. ЗК 5 Здатність вчитися й оволодівати сучасними знаннями. ЗК 7 Здатність генерувати нові ідеї (креативніс</w:t>
      </w:r>
      <w:r w:rsidR="00A066A3"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ть). ФК 1</w:t>
      </w:r>
      <w:r w:rsidR="00912F35"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</w:t>
      </w:r>
      <w:r w:rsidR="00461319"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Усвідомлення теоретичних засад комп’ютерних наук.</w:t>
      </w:r>
      <w:r w:rsidR="00A066A3"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ФК 6</w:t>
      </w:r>
      <w:r w:rsidR="00912F35"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</w:t>
      </w:r>
      <w:r w:rsidR="00A066A3"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Здатність збирати і аналізувати дані (включно з великими), для забезпечення якості прийняття рішень. ФК 7 Здатність розробляти, описувати, аналізувати та оптимізувати архітектурні рішення інформаційних та комп’ютерних систем різного призначення. ФК 10 Здатність розробляти і реалізовувати проекти зі створення програмного забезпечення, у тому числі в непередбачуваних умовах, за нечітких вимог та необхідності застосовувати нові стратегічні підходи, використовувати програмні інструменти для організації командної роботи над проєктом. ФК 19</w:t>
      </w:r>
      <w:r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</w:t>
      </w:r>
      <w:r w:rsidR="00A066A3"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Здатність аналізувати сучасні світові тенденції розвитку комп’ютерних наук та перспективи розвитку інформаційних технологій. </w:t>
      </w:r>
      <w:r w:rsidR="00C63B22"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ФК22 </w:t>
      </w:r>
      <w:r w:rsidR="00A066A3"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Здатність вибирати адекватні методи і технології обчислювального інтелекту та машинного навчання, включаючи методи глибокого навчання, та використовувати їх для вирішення задач прогнозування, керування, прийняття рішень, класифікації та інтелектуального аналізу даних в умовах невизначеності та неповної інформації</w:t>
      </w:r>
    </w:p>
    <w:p w14:paraId="5BAF759B" w14:textId="674738D1" w:rsidR="00E44596" w:rsidRPr="006B37CE" w:rsidRDefault="00E44596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Внаслідок вивчення курсу студент повинен бути здатний продемонструвати такий програмний результат навчання ОПП:</w:t>
      </w:r>
    </w:p>
    <w:p w14:paraId="4971688C" w14:textId="577E9DB0" w:rsidR="00C63B22" w:rsidRPr="006B37CE" w:rsidRDefault="00C63B22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ПРН 1 Здійснювати опис предметної області розробки або дослідження; забезпечувати декомпозицію поставленої задачі. ПРН 2 Обирати належні засоби для розробки або дослідження (середовище розробки, мова програмування, програмне забезпечення т</w:t>
      </w:r>
      <w:r w:rsidR="006A524E"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а програмні пакети тощо), що до</w:t>
      </w:r>
      <w:r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зволяють знайти правильне і ефективне рішення</w:t>
      </w:r>
      <w:r w:rsidR="00E44596"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. </w:t>
      </w:r>
      <w:r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ПРН 5  Моделювати об'єкт розробки або дослідження з точки зору функціональних компонентів (підсистем) таким чином, щоб полегшити та оптимізувати роботу над проєктом; використовувати наявні технології та методи динамічного і статичного аналізу програм для забезпечення якості результату. ПРН 6 Аналізувати, оцінювати та порівнювати різні технології (методи, мови, алгоритми, графіки робіт) з метою встановлення пріоритетів у відповідності з різними критеріями продуктивності та якості, що визначені завданням.  ПРН 7 Створювати прототипи програмного забезпечення, щоб переконатися, що воно відповідає вимогам до розробки; виконувати його тестування і статичний аналіз, щоб переконатися у відповідності завданню розробки або дослідження. ПРН 8 Розробляти, реалізовувати та забезпечувати заходи з моніторингу, оптимізації, технічного обслуговування, виявлення відмов тощо. ПРН 9 Управляти складними робочими процесами з урахуванням поставлених економічних, правових та етичних аспектів, оцінювати результ. ПРН 12</w:t>
      </w:r>
      <w:r w:rsidR="00E44596"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</w:t>
      </w:r>
      <w:r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Забезпечувати відстеження стану розробки, відображення його у технічній документації з використанням засобів управління версіями документів. ПРН 13 Мати спеціалізовані концептуальні знання, що включають сучасні наукові здобутки у сфері інформаційних технологій і є основою для оригінального мислення та проведення досліджень. ПРН 19 Планувати і виконувати наукові дослідження з проблем комп’ютерних наук та інформаційних технологій, формулювати і перевіряти гіпотези, обирати методики та інструменти, аналізувати результати, обґрунтовувати висновки.  ПРН 20 Знати стандарти і вимоги до розробки і виконання наукових досліджень і проєктів у сфері комп’ютерних наук, оформлення науково-технічних текстів у галузі комп’ютерних наук, розуміти вимоги академічної доброчесності. </w:t>
      </w:r>
    </w:p>
    <w:p w14:paraId="3D2FD1E8" w14:textId="09B5AFC4" w:rsidR="00912F35" w:rsidRPr="006B37CE" w:rsidRDefault="00C63B22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lastRenderedPageBreak/>
        <w:t>ПРН 22 Застосовувати технології обчислювального інтелекту в розподілених обчисленнях, зокрема, методи машинного навчання для налагодження проектних процедур.</w:t>
      </w:r>
    </w:p>
    <w:p w14:paraId="1A4B0AD8" w14:textId="77777777" w:rsidR="00C63B22" w:rsidRPr="006B37CE" w:rsidRDefault="00C63B22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</w:p>
    <w:p w14:paraId="30D81C46" w14:textId="77777777" w:rsidR="00E44596" w:rsidRDefault="00E44596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У кінці вивчення курсу студент повинен знати: </w:t>
      </w:r>
    </w:p>
    <w:p w14:paraId="22217B4B" w14:textId="77777777" w:rsidR="0071456B" w:rsidRPr="007B26B4" w:rsidRDefault="007B26B4" w:rsidP="00C75C62">
      <w:pPr>
        <w:pStyle w:val="a0"/>
        <w:numPr>
          <w:ilvl w:val="0"/>
          <w:numId w:val="7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7B26B4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м</w:t>
      </w:r>
      <w:r w:rsidR="00466844" w:rsidRPr="007B26B4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ережі глибокого навчання , їх архітектуру , алгоритми  глибокого навчання та  методи регуляризації;</w:t>
      </w:r>
    </w:p>
    <w:p w14:paraId="7983B419" w14:textId="77777777" w:rsidR="0071456B" w:rsidRPr="007B26B4" w:rsidRDefault="007B26B4" w:rsidP="00C75C62">
      <w:pPr>
        <w:pStyle w:val="a0"/>
        <w:numPr>
          <w:ilvl w:val="0"/>
          <w:numId w:val="7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7B26B4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г</w:t>
      </w:r>
      <w:r w:rsidR="00466844" w:rsidRPr="007B26B4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ібридні нейронні мережі на основі самоорганізації та методи синтезу їх структури, </w:t>
      </w:r>
    </w:p>
    <w:p w14:paraId="4CA12AB4" w14:textId="4AC0025C" w:rsidR="0071456B" w:rsidRPr="007B26B4" w:rsidRDefault="007B26B4" w:rsidP="00C75C62">
      <w:pPr>
        <w:pStyle w:val="a0"/>
        <w:numPr>
          <w:ilvl w:val="0"/>
          <w:numId w:val="7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7B26B4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г</w:t>
      </w:r>
      <w:r w:rsidR="00466844" w:rsidRPr="007B26B4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енетичні алгоритми. , алгоритми еволюційног</w:t>
      </w:r>
      <w:r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о моделювання та їх властивості,</w:t>
      </w:r>
    </w:p>
    <w:p w14:paraId="2BD5F223" w14:textId="77777777" w:rsidR="007B26B4" w:rsidRDefault="007B26B4" w:rsidP="00C75C62">
      <w:pPr>
        <w:pStyle w:val="a0"/>
        <w:numPr>
          <w:ilvl w:val="0"/>
          <w:numId w:val="7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7B26B4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м</w:t>
      </w:r>
      <w:r w:rsidR="00466844" w:rsidRPr="007B26B4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етоди рійової оптимізації, мурашині алгоритми та їх </w:t>
      </w:r>
      <w:r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властивості,</w:t>
      </w:r>
    </w:p>
    <w:p w14:paraId="0CCE8FFC" w14:textId="77777777" w:rsidR="007B26B4" w:rsidRDefault="00E44596" w:rsidP="00C75C62">
      <w:pPr>
        <w:pStyle w:val="a0"/>
        <w:numPr>
          <w:ilvl w:val="0"/>
          <w:numId w:val="7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7B26B4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системи нечіткої логіки та нечіткі нейронні мережі,</w:t>
      </w:r>
    </w:p>
    <w:p w14:paraId="391BD65C" w14:textId="77777777" w:rsidR="007B26B4" w:rsidRDefault="00E44596" w:rsidP="00C75C62">
      <w:pPr>
        <w:pStyle w:val="a0"/>
        <w:numPr>
          <w:ilvl w:val="0"/>
          <w:numId w:val="7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7B26B4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згорткові нейронні мережі ,</w:t>
      </w:r>
    </w:p>
    <w:p w14:paraId="32B64CAC" w14:textId="7BFB64B4" w:rsidR="00E44596" w:rsidRPr="007B26B4" w:rsidRDefault="00E44596" w:rsidP="00C75C62">
      <w:pPr>
        <w:pStyle w:val="a0"/>
        <w:numPr>
          <w:ilvl w:val="0"/>
          <w:numId w:val="7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7B26B4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поліноміальний алгоритм МГУА</w:t>
      </w:r>
    </w:p>
    <w:p w14:paraId="16A83223" w14:textId="77777777" w:rsidR="00E44596" w:rsidRPr="006B37CE" w:rsidRDefault="00E44596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</w:p>
    <w:p w14:paraId="4D981F69" w14:textId="77777777" w:rsidR="00E44596" w:rsidRPr="006B37CE" w:rsidRDefault="00E44596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вміти: </w:t>
      </w:r>
    </w:p>
    <w:p w14:paraId="0C01E350" w14:textId="77777777" w:rsidR="007B26B4" w:rsidRPr="007B26B4" w:rsidRDefault="00E44596" w:rsidP="00466844">
      <w:pPr>
        <w:pStyle w:val="a0"/>
        <w:numPr>
          <w:ilvl w:val="0"/>
          <w:numId w:val="7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7B26B4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застосовувати алгоритми навчання нейро-мережі Васk Propagation градієнтного типу, генетичні алгоритми навчання, </w:t>
      </w:r>
    </w:p>
    <w:p w14:paraId="02AD2132" w14:textId="77777777" w:rsidR="007B26B4" w:rsidRDefault="00E44596" w:rsidP="00466844">
      <w:pPr>
        <w:pStyle w:val="a0"/>
        <w:numPr>
          <w:ilvl w:val="0"/>
          <w:numId w:val="7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7B26B4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алгоритми спряжених градієнтів навчання нейронної мережі , </w:t>
      </w:r>
    </w:p>
    <w:p w14:paraId="7653530F" w14:textId="46DF238D" w:rsidR="007B26B4" w:rsidRPr="007B26B4" w:rsidRDefault="00E44596" w:rsidP="00466844">
      <w:pPr>
        <w:pStyle w:val="a0"/>
        <w:numPr>
          <w:ilvl w:val="0"/>
          <w:numId w:val="7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7B26B4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алгоритми МГУА та нечіткого МГУА , </w:t>
      </w:r>
    </w:p>
    <w:p w14:paraId="5FF9EFE9" w14:textId="75A66872" w:rsidR="00E44596" w:rsidRPr="007B26B4" w:rsidRDefault="00E44596" w:rsidP="00466844">
      <w:pPr>
        <w:pStyle w:val="a0"/>
        <w:numPr>
          <w:ilvl w:val="0"/>
          <w:numId w:val="7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7B26B4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нечітку нейромережу ANFIS  в задачах штучного інтелекту та системного аналізу </w:t>
      </w:r>
    </w:p>
    <w:p w14:paraId="1275A5A6" w14:textId="77777777" w:rsidR="00E44596" w:rsidRPr="006B37CE" w:rsidRDefault="00E44596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</w:p>
    <w:p w14:paraId="3E8898E2" w14:textId="77777777" w:rsidR="00E44596" w:rsidRPr="006B37CE" w:rsidRDefault="00E44596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</w:p>
    <w:p w14:paraId="7C8E548E" w14:textId="77777777" w:rsidR="00974BFF" w:rsidRPr="00974BFF" w:rsidRDefault="00974BFF" w:rsidP="00974BFF">
      <w:pPr>
        <w:ind w:firstLine="567"/>
        <w:jc w:val="both"/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uk-UA"/>
        </w:rPr>
      </w:pPr>
      <w:r w:rsidRPr="00974BFF"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uk-UA"/>
        </w:rPr>
        <w:t>2. Пререквізити та постреквізити дисципліни (місце в структурно-логічній схемі навчання за відповідною освітньою програмою)</w:t>
      </w:r>
    </w:p>
    <w:p w14:paraId="64921620" w14:textId="3CC46ABD" w:rsidR="008E48C4" w:rsidRPr="00974BFF" w:rsidRDefault="008E48C4" w:rsidP="00974BFF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974BF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Цей курс підсумовує раніше прочитані спеціальні дисципліни в напрямку теорії та систем прийняття рішень і дає систематизоване детальне викладання основ теорії, методів та засобів побудови систем обчислювального інтелекту та їх застосування в системах прийняття рішень в економіці, бізнесі та фінансовій сфері. Тому ця дисципліна має глибокі логічні зв’язки з попередніми дисциплінами навчального плану підготовки, зокрема з курсами “</w:t>
      </w:r>
      <w:r w:rsidR="00263AB2" w:rsidRPr="00974BF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Методи оптимізації</w:t>
      </w:r>
      <w:r w:rsidRPr="00974BF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”, “</w:t>
      </w:r>
      <w:r w:rsidR="00263AB2" w:rsidRPr="00974BF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Методи та системи штучного інтелекту”, “Моделювання </w:t>
      </w:r>
      <w:r w:rsidRPr="00974BF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систем”, “</w:t>
      </w:r>
      <w:r w:rsidR="00263AB2" w:rsidRPr="00974BF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Основи системного аналізу </w:t>
      </w:r>
      <w:r w:rsidRPr="00974BF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”.</w:t>
      </w:r>
    </w:p>
    <w:p w14:paraId="5367A7E2" w14:textId="2DD3FA40" w:rsidR="008E48C4" w:rsidRPr="00543014" w:rsidRDefault="008E48C4" w:rsidP="00974BFF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val="ru-RU" w:eastAsia="uk-UA"/>
        </w:rPr>
      </w:pPr>
      <w:r w:rsidRPr="00974BF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Матеріали курсу широко використовуються в наступних курсах “</w:t>
      </w:r>
      <w:r w:rsidR="006B39AF" w:rsidRPr="00974BF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</w:t>
      </w:r>
      <w:r w:rsidR="00B56D7A" w:rsidRPr="00B56D7A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Технології інтелектуального аналізу даних </w:t>
      </w:r>
      <w:r w:rsidRPr="00974BF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”,  “</w:t>
      </w:r>
      <w:r w:rsidR="006B39AF" w:rsidRPr="00974BF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</w:t>
      </w:r>
      <w:r w:rsidR="00B56D7A" w:rsidRPr="00B56D7A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Нечітке моделювання та управління</w:t>
      </w:r>
      <w:r w:rsidR="000E37D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” та при</w:t>
      </w:r>
      <w:r w:rsidR="000E37DE" w:rsidRPr="000E37DE">
        <w:t xml:space="preserve"> </w:t>
      </w:r>
      <w:r w:rsidR="000E37D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виконанні</w:t>
      </w:r>
      <w:r w:rsidR="000E37DE" w:rsidRPr="000E37D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магістерської дисертації</w:t>
      </w:r>
      <w:r w:rsidR="000E37D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.</w:t>
      </w:r>
    </w:p>
    <w:p w14:paraId="4AA07646" w14:textId="77777777" w:rsidR="008E48C4" w:rsidRPr="0042395A" w:rsidRDefault="008E48C4" w:rsidP="008E48C4">
      <w:pPr>
        <w:rPr>
          <w:sz w:val="26"/>
        </w:rPr>
      </w:pPr>
    </w:p>
    <w:p w14:paraId="47FD9686" w14:textId="77777777" w:rsidR="00974BFF" w:rsidRPr="00974BFF" w:rsidRDefault="00974BFF" w:rsidP="00974BFF">
      <w:pPr>
        <w:spacing w:before="120" w:after="120" w:line="240" w:lineRule="auto"/>
        <w:ind w:left="360" w:hanging="360"/>
        <w:rPr>
          <w:rFonts w:eastAsia="Times New Roman"/>
          <w:sz w:val="24"/>
          <w:szCs w:val="24"/>
          <w:lang w:eastAsia="uk-UA"/>
        </w:rPr>
      </w:pPr>
      <w:r w:rsidRPr="00974BFF"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uk-UA"/>
        </w:rPr>
        <w:t>3. Зміст навчальної дисципліни</w:t>
      </w:r>
    </w:p>
    <w:p w14:paraId="4427469F" w14:textId="77777777" w:rsidR="008E48C4" w:rsidRPr="00974BFF" w:rsidRDefault="008E48C4" w:rsidP="00974BFF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974BF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Кредитний модуль включає наступні теми</w:t>
      </w:r>
    </w:p>
    <w:p w14:paraId="13EF3697" w14:textId="6B81A1BA" w:rsidR="008C3DE6" w:rsidRPr="00974BFF" w:rsidRDefault="008C3DE6" w:rsidP="00974BFF">
      <w:pPr>
        <w:spacing w:after="120" w:line="240" w:lineRule="auto"/>
        <w:jc w:val="both"/>
        <w:rPr>
          <w:rFonts w:ascii="Calibri" w:eastAsia="Times New Roman" w:hAnsi="Calibri" w:cs="Calibri"/>
          <w:b/>
          <w:i/>
          <w:iCs/>
          <w:color w:val="0070C0"/>
          <w:sz w:val="24"/>
          <w:szCs w:val="24"/>
          <w:lang w:eastAsia="uk-UA"/>
        </w:rPr>
      </w:pPr>
      <w:r w:rsidRPr="00974BFF">
        <w:rPr>
          <w:rFonts w:ascii="Calibri" w:eastAsia="Times New Roman" w:hAnsi="Calibri" w:cs="Calibri"/>
          <w:b/>
          <w:i/>
          <w:iCs/>
          <w:color w:val="0070C0"/>
          <w:sz w:val="24"/>
          <w:szCs w:val="24"/>
          <w:lang w:eastAsia="uk-UA"/>
        </w:rPr>
        <w:t>Розділ 1. Нейронні мережі та їх застосування в інтелектуальних системах.</w:t>
      </w:r>
    </w:p>
    <w:p w14:paraId="1CC90509" w14:textId="179D093D" w:rsidR="00846AB6" w:rsidRPr="00974BFF" w:rsidRDefault="00846AB6" w:rsidP="00974BFF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974BF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Тема 1.1. Нейронні мережі. Алгоритми навчання.</w:t>
      </w:r>
    </w:p>
    <w:p w14:paraId="457C5495" w14:textId="77777777" w:rsidR="00846AB6" w:rsidRPr="00974BFF" w:rsidRDefault="00846AB6" w:rsidP="00974BFF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974BF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Тема 1.2. Рекурентні  нейронні мережі.</w:t>
      </w:r>
    </w:p>
    <w:p w14:paraId="4DC5B125" w14:textId="77777777" w:rsidR="00846AB6" w:rsidRPr="00974BFF" w:rsidRDefault="00846AB6" w:rsidP="00974BFF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974BF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Тема 1.3. Нейронні мережі з самоорганізацією.</w:t>
      </w:r>
    </w:p>
    <w:p w14:paraId="70CC12C4" w14:textId="77777777" w:rsidR="008E48C4" w:rsidRPr="00974BFF" w:rsidRDefault="008E48C4" w:rsidP="00974BFF">
      <w:pPr>
        <w:spacing w:after="120" w:line="240" w:lineRule="auto"/>
        <w:jc w:val="both"/>
        <w:rPr>
          <w:rFonts w:ascii="Calibri" w:eastAsia="Times New Roman" w:hAnsi="Calibri" w:cs="Calibri"/>
          <w:b/>
          <w:i/>
          <w:iCs/>
          <w:color w:val="0070C0"/>
          <w:sz w:val="24"/>
          <w:szCs w:val="24"/>
          <w:lang w:eastAsia="uk-UA"/>
        </w:rPr>
      </w:pPr>
      <w:r w:rsidRPr="00974BFF">
        <w:rPr>
          <w:rFonts w:ascii="Calibri" w:eastAsia="Times New Roman" w:hAnsi="Calibri" w:cs="Calibri"/>
          <w:b/>
          <w:i/>
          <w:iCs/>
          <w:color w:val="0070C0"/>
          <w:sz w:val="24"/>
          <w:szCs w:val="24"/>
          <w:lang w:eastAsia="uk-UA"/>
        </w:rPr>
        <w:t>Розділ 2. Інтелектуальні системи прийняття рішень на основі методу індуктивного моделювання МГУА</w:t>
      </w:r>
    </w:p>
    <w:p w14:paraId="5FF8E894" w14:textId="77777777" w:rsidR="008E48C4" w:rsidRPr="00974BFF" w:rsidRDefault="008E48C4" w:rsidP="00974BFF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974BF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Тема 2.1. Основні ідеї методу групового урахування аргументів (МГУА). Поліноміальний </w:t>
      </w:r>
      <w:r w:rsidR="002F1C45" w:rsidRPr="00974BF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а</w:t>
      </w:r>
      <w:r w:rsidRPr="00974BF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лгоритм МГУА</w:t>
      </w:r>
    </w:p>
    <w:p w14:paraId="6AFF6DE0" w14:textId="77777777" w:rsidR="008E48C4" w:rsidRPr="00974BFF" w:rsidRDefault="008E48C4" w:rsidP="00974BFF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974BF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lastRenderedPageBreak/>
        <w:t>Тема 2.2. Нечіткий МГУА</w:t>
      </w:r>
      <w:r w:rsidR="002F1C45" w:rsidRPr="00974BF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, його властивості</w:t>
      </w:r>
      <w:r w:rsidRPr="00974BF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та застосування </w:t>
      </w:r>
    </w:p>
    <w:p w14:paraId="48D3988D" w14:textId="383E24C3" w:rsidR="008E48C4" w:rsidRPr="00974BFF" w:rsidRDefault="008E48C4" w:rsidP="00974BFF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974BF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Тема 2.3 </w:t>
      </w:r>
      <w:r w:rsidR="003D7665" w:rsidRPr="00974BF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Нечіткий </w:t>
      </w:r>
      <w:r w:rsidRPr="00974BF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МГУА </w:t>
      </w:r>
      <w:r w:rsidR="003D7665" w:rsidRPr="00974BF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з ортогональними поліномами. Адаптація моделей МГУА</w:t>
      </w:r>
    </w:p>
    <w:p w14:paraId="78903349" w14:textId="77777777" w:rsidR="008E48C4" w:rsidRPr="00974BFF" w:rsidRDefault="008E48C4" w:rsidP="00974BFF">
      <w:pPr>
        <w:spacing w:after="120" w:line="240" w:lineRule="auto"/>
        <w:jc w:val="both"/>
        <w:rPr>
          <w:rFonts w:ascii="Calibri" w:eastAsia="Times New Roman" w:hAnsi="Calibri" w:cs="Calibri"/>
          <w:b/>
          <w:i/>
          <w:iCs/>
          <w:color w:val="0070C0"/>
          <w:sz w:val="24"/>
          <w:szCs w:val="24"/>
          <w:lang w:eastAsia="uk-UA"/>
        </w:rPr>
      </w:pPr>
      <w:r w:rsidRPr="00974BFF">
        <w:rPr>
          <w:rFonts w:ascii="Calibri" w:eastAsia="Times New Roman" w:hAnsi="Calibri" w:cs="Calibri"/>
          <w:b/>
          <w:i/>
          <w:iCs/>
          <w:color w:val="0070C0"/>
          <w:sz w:val="24"/>
          <w:szCs w:val="24"/>
          <w:lang w:eastAsia="uk-UA"/>
        </w:rPr>
        <w:t>Розділ 3. Генетичні алгоритми  та еволюційне програмування в системах обчислювального інтелекту</w:t>
      </w:r>
    </w:p>
    <w:p w14:paraId="4F0C5E19" w14:textId="77777777" w:rsidR="008E48C4" w:rsidRPr="00974BFF" w:rsidRDefault="008E48C4" w:rsidP="00974BFF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974BF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Тема 3.1.  Базові генетичні алгоритми та їх реалізація</w:t>
      </w:r>
    </w:p>
    <w:p w14:paraId="2882B22F" w14:textId="77777777" w:rsidR="008E48C4" w:rsidRPr="00974BFF" w:rsidRDefault="008E48C4" w:rsidP="00974BFF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974BF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Тема 3.2 Адаптація генетичних алгоритмів</w:t>
      </w:r>
    </w:p>
    <w:p w14:paraId="38FA8B64" w14:textId="77777777" w:rsidR="008E48C4" w:rsidRPr="00974BFF" w:rsidRDefault="008E48C4" w:rsidP="00974BFF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974BF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Тема 3.3. Еволюційне програмування . Основні процедури та їх реалізація</w:t>
      </w:r>
    </w:p>
    <w:p w14:paraId="7EC25EC1" w14:textId="6CB58746" w:rsidR="008E48C4" w:rsidRPr="00974BFF" w:rsidRDefault="008E48C4" w:rsidP="00974BFF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974BF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Тема 3.4. Диференціальна еволюція  та її застосування</w:t>
      </w:r>
      <w:r w:rsidR="006A633A" w:rsidRPr="00974BF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ab/>
      </w:r>
    </w:p>
    <w:p w14:paraId="5A941CCA" w14:textId="4AD2A6B3" w:rsidR="008E48C4" w:rsidRPr="00974BFF" w:rsidRDefault="002300BC" w:rsidP="00974BFF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974BF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Тема 3.5</w:t>
      </w:r>
      <w:r w:rsidR="008E48C4" w:rsidRPr="00974BF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. Рійові та мурашині алгоритми в задачах штучного інтелекту</w:t>
      </w:r>
    </w:p>
    <w:p w14:paraId="7F215722" w14:textId="77777777" w:rsidR="008E48C4" w:rsidRPr="00974BFF" w:rsidRDefault="008E48C4" w:rsidP="00974BFF">
      <w:pPr>
        <w:spacing w:after="120" w:line="240" w:lineRule="auto"/>
        <w:jc w:val="both"/>
        <w:rPr>
          <w:rFonts w:ascii="Calibri" w:eastAsia="Times New Roman" w:hAnsi="Calibri" w:cs="Calibri"/>
          <w:b/>
          <w:i/>
          <w:iCs/>
          <w:color w:val="0070C0"/>
          <w:sz w:val="24"/>
          <w:szCs w:val="24"/>
          <w:lang w:eastAsia="uk-UA"/>
        </w:rPr>
      </w:pPr>
      <w:r w:rsidRPr="00974BFF">
        <w:rPr>
          <w:rFonts w:ascii="Calibri" w:eastAsia="Times New Roman" w:hAnsi="Calibri" w:cs="Calibri"/>
          <w:b/>
          <w:i/>
          <w:iCs/>
          <w:color w:val="0070C0"/>
          <w:sz w:val="24"/>
          <w:szCs w:val="24"/>
          <w:lang w:eastAsia="uk-UA"/>
        </w:rPr>
        <w:t xml:space="preserve">Розділ </w:t>
      </w:r>
      <w:r w:rsidR="002300BC" w:rsidRPr="00974BFF">
        <w:rPr>
          <w:rFonts w:ascii="Calibri" w:eastAsia="Times New Roman" w:hAnsi="Calibri" w:cs="Calibri"/>
          <w:b/>
          <w:i/>
          <w:iCs/>
          <w:color w:val="0070C0"/>
          <w:sz w:val="24"/>
          <w:szCs w:val="24"/>
          <w:lang w:eastAsia="uk-UA"/>
        </w:rPr>
        <w:t>4</w:t>
      </w:r>
      <w:r w:rsidRPr="00974BFF">
        <w:rPr>
          <w:rFonts w:ascii="Calibri" w:eastAsia="Times New Roman" w:hAnsi="Calibri" w:cs="Calibri"/>
          <w:b/>
          <w:i/>
          <w:iCs/>
          <w:color w:val="0070C0"/>
          <w:sz w:val="24"/>
          <w:szCs w:val="24"/>
          <w:lang w:eastAsia="uk-UA"/>
        </w:rPr>
        <w:t>. Системи нечіткої логіки та нечіткі нейронні мережі</w:t>
      </w:r>
    </w:p>
    <w:p w14:paraId="3D18BDD2" w14:textId="77777777" w:rsidR="008E48C4" w:rsidRPr="00974BFF" w:rsidRDefault="008E48C4" w:rsidP="00974BFF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974BF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Тема </w:t>
      </w:r>
      <w:r w:rsidR="002300BC" w:rsidRPr="00974BF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4</w:t>
      </w:r>
      <w:r w:rsidRPr="00974BF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.1. Основні алгоритми нечіткого логічного висновку. </w:t>
      </w:r>
      <w:r w:rsidR="002F1C45" w:rsidRPr="00974BF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Теорема про універсальну апроксимацію для систем нечіткої логіки (FAT ).</w:t>
      </w:r>
    </w:p>
    <w:p w14:paraId="7936EE89" w14:textId="77777777" w:rsidR="008E48C4" w:rsidRPr="00974BFF" w:rsidRDefault="008E48C4" w:rsidP="00974BFF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974BF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Тема </w:t>
      </w:r>
      <w:r w:rsidR="002300BC" w:rsidRPr="00974BF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4</w:t>
      </w:r>
      <w:r w:rsidRPr="00974BF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.2. Нечіткі нейронні мережі , архітектура , функції та алгоритми навчання</w:t>
      </w:r>
    </w:p>
    <w:p w14:paraId="3DD0994E" w14:textId="31A9669F" w:rsidR="00592C59" w:rsidRPr="00974BFF" w:rsidRDefault="002300BC" w:rsidP="00974BFF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974BF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Тема 4.4. Каскадні </w:t>
      </w:r>
      <w:r w:rsidR="003D7665" w:rsidRPr="00974BF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нео-фаззі</w:t>
      </w:r>
      <w:r w:rsidRPr="00974BF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мережі .Архітектура, алгоритми навчання та застосування.</w:t>
      </w:r>
    </w:p>
    <w:p w14:paraId="069608ED" w14:textId="77777777" w:rsidR="008E48C4" w:rsidRPr="00974BFF" w:rsidRDefault="002300BC" w:rsidP="00974BFF">
      <w:pPr>
        <w:spacing w:after="120" w:line="240" w:lineRule="auto"/>
        <w:jc w:val="both"/>
        <w:rPr>
          <w:rFonts w:ascii="Calibri" w:eastAsia="Times New Roman" w:hAnsi="Calibri" w:cs="Calibri"/>
          <w:b/>
          <w:i/>
          <w:iCs/>
          <w:color w:val="0070C0"/>
          <w:sz w:val="24"/>
          <w:szCs w:val="24"/>
          <w:lang w:eastAsia="uk-UA"/>
        </w:rPr>
      </w:pPr>
      <w:r w:rsidRPr="00974BFF">
        <w:rPr>
          <w:rFonts w:ascii="Calibri" w:eastAsia="Times New Roman" w:hAnsi="Calibri" w:cs="Calibri"/>
          <w:b/>
          <w:i/>
          <w:iCs/>
          <w:color w:val="0070C0"/>
          <w:sz w:val="24"/>
          <w:szCs w:val="24"/>
          <w:lang w:eastAsia="uk-UA"/>
        </w:rPr>
        <w:t>Розділ 5. Нейронні мережі глибокого навчання  та згорткові нейронні мережі</w:t>
      </w:r>
    </w:p>
    <w:p w14:paraId="44E1196E" w14:textId="77777777" w:rsidR="002300BC" w:rsidRPr="00974BFF" w:rsidRDefault="002300BC" w:rsidP="00974BFF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974BF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Тема 5.1. Нейронні мережі глибокого навчання. Архітектура, алгоритми</w:t>
      </w:r>
      <w:r w:rsidR="002D4755" w:rsidRPr="00974BF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, методи регуляризації та застосування.</w:t>
      </w:r>
    </w:p>
    <w:p w14:paraId="0A9966AF" w14:textId="77777777" w:rsidR="002D4755" w:rsidRPr="00974BFF" w:rsidRDefault="002D4755" w:rsidP="00974BFF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974BF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Тема 5.2. Гібридні нейронні мережі глибокого навчання на основі метода самоорганізації ( МГУА). Алгоритми синтезу архітектури та навчання, застосування .</w:t>
      </w:r>
    </w:p>
    <w:p w14:paraId="7D3BF7A9" w14:textId="40E49819" w:rsidR="00846AB6" w:rsidRPr="008C2F64" w:rsidRDefault="002D4755" w:rsidP="008C2F64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974BF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Тема 5.3. Згорткові нейронні мережі. Основні процедури згортки, типи архітектур,</w:t>
      </w:r>
      <w:r w:rsidR="0086289F" w:rsidRPr="00974BF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</w:t>
      </w:r>
      <w:r w:rsidRPr="00974BF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алгоритми навчання. Застосування в задачах розпізнавання зображень.</w:t>
      </w:r>
      <w:r w:rsidRPr="00974BF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br/>
        <w:t xml:space="preserve">Тема 5.4. </w:t>
      </w:r>
      <w:r w:rsidR="00592C59" w:rsidRPr="00974BFF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Рекурентні нейронні мережі LSTM.   Архітектура, Алгоритми навчання, властивості та застосування.</w:t>
      </w:r>
    </w:p>
    <w:p w14:paraId="49FD77C8" w14:textId="77777777" w:rsidR="00104106" w:rsidRDefault="00104106" w:rsidP="000854D7">
      <w:pPr>
        <w:ind w:left="100"/>
        <w:rPr>
          <w:rFonts w:eastAsia="Times New Roman"/>
          <w:bCs/>
        </w:rPr>
      </w:pPr>
    </w:p>
    <w:p w14:paraId="788017AE" w14:textId="77777777" w:rsidR="00E44596" w:rsidRPr="006B37CE" w:rsidRDefault="00E44596" w:rsidP="006B37CE">
      <w:pPr>
        <w:spacing w:before="120" w:after="120" w:line="240" w:lineRule="auto"/>
        <w:ind w:left="360" w:hanging="360"/>
        <w:jc w:val="center"/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uk-UA"/>
        </w:rPr>
      </w:pPr>
      <w:r w:rsidRPr="006B37CE"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uk-UA"/>
        </w:rPr>
        <w:t>4.Навчальні матеріали та ресурси</w:t>
      </w:r>
    </w:p>
    <w:p w14:paraId="65195C5B" w14:textId="77777777" w:rsidR="00E44596" w:rsidRPr="006B37CE" w:rsidRDefault="00E44596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1. Базова</w:t>
      </w:r>
    </w:p>
    <w:p w14:paraId="18F8E980" w14:textId="5CD4BE68" w:rsidR="00E44596" w:rsidRPr="006B37CE" w:rsidRDefault="00E44596" w:rsidP="00466844">
      <w:pPr>
        <w:pStyle w:val="a0"/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M. Zgurovsky, Yu. Zaychenko. Fundamentals of computational intellige</w:t>
      </w:r>
      <w:r w:rsidR="00573881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nce- System approach. Springer.</w:t>
      </w:r>
      <w:r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2016.-275 p.</w:t>
      </w:r>
    </w:p>
    <w:p w14:paraId="20229032" w14:textId="77777777" w:rsidR="00E44596" w:rsidRPr="006B37CE" w:rsidRDefault="00E44596" w:rsidP="00466844">
      <w:pPr>
        <w:pStyle w:val="a0"/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Zgurovsky M. , Zaychenko Yu.  Big Data: Conceptual Analysis and Applications. Springer Nature Switzerland AG. 2019. -275 p.</w:t>
      </w:r>
    </w:p>
    <w:p w14:paraId="48753C63" w14:textId="77777777" w:rsidR="00D40259" w:rsidRDefault="00D40259" w:rsidP="00D40259">
      <w:pPr>
        <w:pStyle w:val="a0"/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D40259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Yuriy Zaychenko, Galib Hamidov, Bohdan Chapaliuk. Medical Images Processing and Cancer Classification in the Problem of Diagnostics. CAMBRIDGE SCHOLARS PUBLISHING LIMITED, UK . -2023.-114 p. </w:t>
      </w:r>
    </w:p>
    <w:p w14:paraId="20F1F9B7" w14:textId="549A847F" w:rsidR="00E44596" w:rsidRPr="006B37CE" w:rsidRDefault="00E44596" w:rsidP="00D40259">
      <w:pPr>
        <w:pStyle w:val="a0"/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Зайченко Ю.П.. Нечіткі моделі та методи в інтелектуальних системах.- Київ. Вид. Дім « Слово», 2008,- 354с.</w:t>
      </w:r>
    </w:p>
    <w:p w14:paraId="7E05B76B" w14:textId="77777777" w:rsidR="00E44596" w:rsidRPr="006B37CE" w:rsidRDefault="00E44596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</w:p>
    <w:p w14:paraId="3C5A9130" w14:textId="77777777" w:rsidR="00E44596" w:rsidRPr="006B37CE" w:rsidRDefault="00E44596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2. Допоміжна</w:t>
      </w:r>
    </w:p>
    <w:p w14:paraId="7980A817" w14:textId="77777777" w:rsidR="00E44596" w:rsidRPr="006B37CE" w:rsidRDefault="00E44596" w:rsidP="00466844">
      <w:pPr>
        <w:pStyle w:val="a0"/>
        <w:numPr>
          <w:ilvl w:val="0"/>
          <w:numId w:val="4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Le Cun, Y., Bengio, Y., &amp; Hinton, G. (2015). Deep learning. Nature, 521, 436–444.</w:t>
      </w:r>
    </w:p>
    <w:p w14:paraId="57BD6966" w14:textId="77777777" w:rsidR="00E44596" w:rsidRPr="006B37CE" w:rsidRDefault="00E44596" w:rsidP="00466844">
      <w:pPr>
        <w:pStyle w:val="a0"/>
        <w:numPr>
          <w:ilvl w:val="0"/>
          <w:numId w:val="4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Josh Paterson, Adam Gibson. Deep Learning: A Practitioner's Approach, 1st Edition. Kindle Edition, 2017.-538 p.</w:t>
      </w:r>
    </w:p>
    <w:p w14:paraId="42568123" w14:textId="77777777" w:rsidR="006B37CE" w:rsidRDefault="00E44596" w:rsidP="00466844">
      <w:pPr>
        <w:pStyle w:val="a0"/>
        <w:numPr>
          <w:ilvl w:val="0"/>
          <w:numId w:val="4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Ian Gooodfellow, Yoshua Bengio, Aaron Courville. Deep Learning. 2-edition/ MIT Press, 2016.-772 p.</w:t>
      </w:r>
    </w:p>
    <w:p w14:paraId="186CDF5A" w14:textId="77777777" w:rsidR="00E44596" w:rsidRPr="006B37CE" w:rsidRDefault="00E44596" w:rsidP="00466844">
      <w:pPr>
        <w:pStyle w:val="a0"/>
        <w:numPr>
          <w:ilvl w:val="0"/>
          <w:numId w:val="4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lastRenderedPageBreak/>
        <w:t xml:space="preserve">Fischer, T., Krauss, C. Deep Learning with Long Short-Term Memory Networks for Financial Market Predictions // European Journal of Operational Research. 2018. №270. p. 654 – 669. </w:t>
      </w:r>
    </w:p>
    <w:p w14:paraId="23C1448E" w14:textId="77777777" w:rsidR="00E44596" w:rsidRPr="006B37CE" w:rsidRDefault="00E44596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</w:p>
    <w:p w14:paraId="3C9AC888" w14:textId="77777777" w:rsidR="00E6449A" w:rsidRDefault="00E6449A" w:rsidP="008C2F64">
      <w:pPr>
        <w:rPr>
          <w:rFonts w:eastAsia="Times New Roman"/>
          <w:b/>
          <w:bCs/>
        </w:rPr>
      </w:pPr>
    </w:p>
    <w:p w14:paraId="190BCBB8" w14:textId="77777777" w:rsidR="00E6449A" w:rsidRDefault="00E6449A" w:rsidP="00E44596">
      <w:pPr>
        <w:ind w:left="100"/>
        <w:rPr>
          <w:rFonts w:eastAsia="Times New Roman"/>
          <w:b/>
          <w:bCs/>
        </w:rPr>
      </w:pPr>
    </w:p>
    <w:p w14:paraId="53EEEB60" w14:textId="128C5930" w:rsidR="00E44596" w:rsidRPr="006B37CE" w:rsidRDefault="00904A45" w:rsidP="006B37CE">
      <w:pPr>
        <w:spacing w:before="120" w:after="120" w:line="240" w:lineRule="auto"/>
        <w:ind w:left="360" w:hanging="360"/>
        <w:jc w:val="center"/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uk-UA"/>
        </w:rPr>
      </w:pPr>
      <w:r w:rsidRPr="006B37CE"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uk-UA"/>
        </w:rPr>
        <w:t xml:space="preserve"> 5.    </w:t>
      </w:r>
      <w:r w:rsidR="00E44596" w:rsidRPr="006B37CE"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uk-UA"/>
        </w:rPr>
        <w:t>Методика опанування навчальної дисципліни (освітнього компонента)</w:t>
      </w:r>
    </w:p>
    <w:p w14:paraId="1BB0E80C" w14:textId="77777777" w:rsidR="00E6449A" w:rsidRPr="00E6449A" w:rsidRDefault="00E6449A" w:rsidP="00E6449A">
      <w:pPr>
        <w:spacing w:line="240" w:lineRule="auto"/>
        <w:jc w:val="center"/>
        <w:rPr>
          <w:rFonts w:eastAsia="Times New Roman"/>
          <w:sz w:val="24"/>
          <w:szCs w:val="24"/>
          <w:lang w:eastAsia="uk-UA"/>
        </w:rPr>
      </w:pPr>
      <w:r w:rsidRPr="00E6449A"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uk-UA"/>
        </w:rPr>
        <w:t>Лекційні заняття</w:t>
      </w:r>
    </w:p>
    <w:p w14:paraId="6CC2E5F4" w14:textId="77777777" w:rsidR="00E6449A" w:rsidRPr="00E6449A" w:rsidRDefault="00E6449A" w:rsidP="00E6449A">
      <w:pPr>
        <w:spacing w:line="240" w:lineRule="auto"/>
        <w:rPr>
          <w:rFonts w:eastAsia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9718"/>
      </w:tblGrid>
      <w:tr w:rsidR="00E6449A" w:rsidRPr="00E6449A" w14:paraId="0D52444C" w14:textId="77777777" w:rsidTr="00E644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FCBA6E" w14:textId="77777777" w:rsidR="00E6449A" w:rsidRPr="00E6449A" w:rsidRDefault="00E6449A" w:rsidP="00E6449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E6449A"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88B9F1" w14:textId="77777777" w:rsidR="00E6449A" w:rsidRPr="00E6449A" w:rsidRDefault="00E6449A" w:rsidP="00E6449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E6449A"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  <w:t>Назва теми лекції та перелік основних питань</w:t>
            </w:r>
          </w:p>
        </w:tc>
      </w:tr>
      <w:tr w:rsidR="00E6449A" w:rsidRPr="00E6449A" w14:paraId="5FB26B58" w14:textId="77777777" w:rsidTr="00E644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12C0E6" w14:textId="77777777" w:rsidR="00E6449A" w:rsidRPr="00E6449A" w:rsidRDefault="00E6449A" w:rsidP="00E6449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E644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86FE05" w14:textId="52824BC7" w:rsidR="00E6449A" w:rsidRPr="00E6449A" w:rsidRDefault="00846AB6" w:rsidP="000400D7">
            <w:pPr>
              <w:spacing w:line="240" w:lineRule="auto"/>
              <w:jc w:val="both"/>
              <w:rPr>
                <w:bCs/>
              </w:rPr>
            </w:pPr>
            <w:r w:rsidRPr="000400D7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Нейронні</w:t>
            </w:r>
            <w:r w:rsidRPr="00846AB6">
              <w:rPr>
                <w:bCs/>
              </w:rPr>
              <w:t xml:space="preserve"> </w:t>
            </w:r>
            <w:r w:rsidRPr="000400D7">
              <w:rPr>
                <w:rFonts w:ascii="Calibri" w:eastAsia="Times New Roman" w:hAnsi="Calibri" w:cs="Calibri"/>
                <w:i/>
                <w:iCs/>
                <w:color w:val="4F81BD"/>
                <w:sz w:val="20"/>
                <w:szCs w:val="20"/>
                <w:lang w:eastAsia="uk-UA"/>
              </w:rPr>
              <w:t>мережі. Алгоритми навчання. Рекурентні  нейронні мережі.</w:t>
            </w:r>
            <w:r w:rsidR="00E6449A" w:rsidRPr="00E6449A">
              <w:rPr>
                <w:rFonts w:ascii="Calibri" w:eastAsia="Times New Roman" w:hAnsi="Calibri" w:cs="Calibri"/>
                <w:i/>
                <w:iCs/>
                <w:color w:val="4F81BD"/>
                <w:sz w:val="20"/>
                <w:szCs w:val="20"/>
                <w:lang w:eastAsia="uk-UA"/>
              </w:rPr>
              <w:t>.</w:t>
            </w:r>
          </w:p>
          <w:p w14:paraId="77CBC787" w14:textId="0E35C80A" w:rsidR="00E6449A" w:rsidRPr="00E6449A" w:rsidRDefault="000400D7" w:rsidP="00E6449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ascii="Calibri" w:eastAsia="Times New Roman" w:hAnsi="Calibri" w:cs="Calibri"/>
                <w:i/>
                <w:iCs/>
                <w:color w:val="4F81BD"/>
                <w:sz w:val="20"/>
                <w:szCs w:val="20"/>
                <w:lang w:eastAsia="uk-UA"/>
              </w:rPr>
              <w:t>Рекомендована література:  [1] ,[2]</w:t>
            </w:r>
            <w:r w:rsidR="00E6449A" w:rsidRPr="00E6449A">
              <w:rPr>
                <w:rFonts w:ascii="Calibri" w:eastAsia="Times New Roman" w:hAnsi="Calibri" w:cs="Calibri"/>
                <w:i/>
                <w:iCs/>
                <w:color w:val="4F81BD"/>
                <w:sz w:val="20"/>
                <w:szCs w:val="20"/>
                <w:lang w:eastAsia="uk-UA"/>
              </w:rPr>
              <w:t>.</w:t>
            </w:r>
          </w:p>
        </w:tc>
      </w:tr>
      <w:tr w:rsidR="00E6449A" w:rsidRPr="00E6449A" w14:paraId="46A2ADEB" w14:textId="77777777" w:rsidTr="00E644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CCFEFC" w14:textId="77777777" w:rsidR="00E6449A" w:rsidRPr="00E6449A" w:rsidRDefault="00E6449A" w:rsidP="00E6449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E644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39A0A" w14:textId="2B62C8F4" w:rsidR="00E6449A" w:rsidRPr="00E6449A" w:rsidRDefault="000400D7" w:rsidP="00E6449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</w:pPr>
            <w:r w:rsidRPr="000400D7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Нейронні мережі з самоорганізацією.</w:t>
            </w:r>
          </w:p>
          <w:p w14:paraId="18E93BAA" w14:textId="3B422267" w:rsidR="00E6449A" w:rsidRPr="00E6449A" w:rsidRDefault="00E6449A" w:rsidP="00E6449A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E6449A">
              <w:rPr>
                <w:rFonts w:ascii="Calibri" w:eastAsia="Times New Roman" w:hAnsi="Calibri" w:cs="Calibri"/>
                <w:i/>
                <w:iCs/>
                <w:color w:val="4F81BD"/>
                <w:sz w:val="20"/>
                <w:szCs w:val="20"/>
                <w:lang w:eastAsia="uk-UA"/>
              </w:rPr>
              <w:t>Рекомендо</w:t>
            </w:r>
            <w:r w:rsidR="000400D7">
              <w:rPr>
                <w:rFonts w:ascii="Calibri" w:eastAsia="Times New Roman" w:hAnsi="Calibri" w:cs="Calibri"/>
                <w:i/>
                <w:iCs/>
                <w:color w:val="4F81BD"/>
                <w:sz w:val="20"/>
                <w:szCs w:val="20"/>
                <w:lang w:eastAsia="uk-UA"/>
              </w:rPr>
              <w:t xml:space="preserve">вана література: [1] </w:t>
            </w:r>
            <w:r w:rsidRPr="00E6449A">
              <w:rPr>
                <w:rFonts w:ascii="Calibri" w:eastAsia="Times New Roman" w:hAnsi="Calibri" w:cs="Calibri"/>
                <w:i/>
                <w:iCs/>
                <w:color w:val="4F81BD"/>
                <w:sz w:val="20"/>
                <w:szCs w:val="20"/>
                <w:lang w:eastAsia="uk-UA"/>
              </w:rPr>
              <w:t>; [</w:t>
            </w:r>
            <w:r w:rsidR="000400D7">
              <w:rPr>
                <w:rFonts w:ascii="Calibri" w:eastAsia="Times New Roman" w:hAnsi="Calibri" w:cs="Calibri"/>
                <w:i/>
                <w:iCs/>
                <w:color w:val="4F81BD"/>
                <w:sz w:val="20"/>
                <w:szCs w:val="20"/>
                <w:lang w:eastAsia="uk-UA"/>
              </w:rPr>
              <w:t>2]</w:t>
            </w:r>
          </w:p>
        </w:tc>
      </w:tr>
      <w:tr w:rsidR="00E6449A" w:rsidRPr="00E6449A" w14:paraId="57B05678" w14:textId="77777777" w:rsidTr="00E644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F6DCF2" w14:textId="77777777" w:rsidR="00E6449A" w:rsidRPr="00E6449A" w:rsidRDefault="00E6449A" w:rsidP="00E6449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E644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D11FE9" w14:textId="77777777" w:rsidR="000400D7" w:rsidRPr="000400D7" w:rsidRDefault="000400D7" w:rsidP="000400D7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</w:pPr>
            <w:r w:rsidRPr="000400D7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Основні ідеї методу групового урахування аргументів (МГУА). Поліноміальний алгоритм МГУА</w:t>
            </w:r>
          </w:p>
          <w:p w14:paraId="0BC22229" w14:textId="3823C935" w:rsidR="000400D7" w:rsidRPr="000400D7" w:rsidRDefault="000400D7" w:rsidP="000400D7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</w:pPr>
            <w:r w:rsidRPr="000400D7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 xml:space="preserve">Нечіткий МГУА, його властивості та застосування </w:t>
            </w:r>
          </w:p>
          <w:p w14:paraId="19B88AC5" w14:textId="179C2E14" w:rsidR="00E6449A" w:rsidRPr="00E6449A" w:rsidRDefault="00E6449A" w:rsidP="00E6449A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E6449A">
              <w:rPr>
                <w:rFonts w:ascii="Calibri" w:eastAsia="Times New Roman" w:hAnsi="Calibri" w:cs="Calibri"/>
                <w:i/>
                <w:iCs/>
                <w:color w:val="4F81BD"/>
                <w:sz w:val="20"/>
                <w:szCs w:val="20"/>
                <w:lang w:eastAsia="uk-UA"/>
              </w:rPr>
              <w:t>Рекомендо</w:t>
            </w:r>
            <w:r w:rsidR="000172BB">
              <w:rPr>
                <w:rFonts w:ascii="Calibri" w:eastAsia="Times New Roman" w:hAnsi="Calibri" w:cs="Calibri"/>
                <w:i/>
                <w:iCs/>
                <w:color w:val="4F81BD"/>
                <w:sz w:val="20"/>
                <w:szCs w:val="20"/>
                <w:lang w:eastAsia="uk-UA"/>
              </w:rPr>
              <w:t xml:space="preserve">вана література: [1] ; [3] </w:t>
            </w:r>
          </w:p>
        </w:tc>
      </w:tr>
      <w:tr w:rsidR="00E6449A" w:rsidRPr="00E6449A" w14:paraId="7A9860E4" w14:textId="77777777" w:rsidTr="00E644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F22E8F" w14:textId="77777777" w:rsidR="00E6449A" w:rsidRPr="00E6449A" w:rsidRDefault="00E6449A" w:rsidP="00E6449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E644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905F5B" w14:textId="623BBD8B" w:rsidR="000400D7" w:rsidRPr="000400D7" w:rsidRDefault="000400D7" w:rsidP="000400D7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</w:pPr>
            <w:r w:rsidRPr="000400D7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 xml:space="preserve">Нечіткий МГУА, його властивості та застосування </w:t>
            </w:r>
          </w:p>
          <w:p w14:paraId="067CBE2C" w14:textId="27230F9D" w:rsidR="00E6449A" w:rsidRPr="00E6449A" w:rsidRDefault="000172BB" w:rsidP="00E6449A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ascii="Calibri" w:eastAsia="Times New Roman" w:hAnsi="Calibri" w:cs="Calibri"/>
                <w:i/>
                <w:iCs/>
                <w:color w:val="4F81BD"/>
                <w:sz w:val="20"/>
                <w:szCs w:val="20"/>
                <w:lang w:eastAsia="uk-UA"/>
              </w:rPr>
              <w:t xml:space="preserve">Рекомендована література: [2 ]; [3] </w:t>
            </w:r>
          </w:p>
        </w:tc>
      </w:tr>
      <w:tr w:rsidR="00E6449A" w:rsidRPr="00E6449A" w14:paraId="4EAFDDF9" w14:textId="77777777" w:rsidTr="00E644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CA12E6" w14:textId="77777777" w:rsidR="00E6449A" w:rsidRPr="00E6449A" w:rsidRDefault="00E6449A" w:rsidP="00E6449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E644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DA5860" w14:textId="77777777" w:rsidR="000400D7" w:rsidRDefault="000400D7" w:rsidP="00E6449A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</w:pPr>
            <w:r w:rsidRPr="000400D7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 xml:space="preserve">Нечіткий  МГУА з ортогональними поліномами. Адаптація моделей МГУА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.</w:t>
            </w:r>
          </w:p>
          <w:p w14:paraId="4EA2980C" w14:textId="3B144FEE" w:rsidR="00E6449A" w:rsidRPr="00E6449A" w:rsidRDefault="000172BB" w:rsidP="00E6449A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0172BB">
              <w:rPr>
                <w:rFonts w:ascii="Calibri" w:eastAsia="Times New Roman" w:hAnsi="Calibri" w:cs="Calibri"/>
                <w:i/>
                <w:iCs/>
                <w:color w:val="4F81BD"/>
                <w:sz w:val="20"/>
                <w:szCs w:val="20"/>
                <w:lang w:eastAsia="uk-UA"/>
              </w:rPr>
              <w:t>Рекомендована література: [1] ; [3]</w:t>
            </w:r>
          </w:p>
        </w:tc>
      </w:tr>
      <w:tr w:rsidR="00E6449A" w:rsidRPr="00E6449A" w14:paraId="1586B5F7" w14:textId="77777777" w:rsidTr="00E644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B37272" w14:textId="3D75174F" w:rsidR="00E6449A" w:rsidRPr="00E6449A" w:rsidRDefault="006A633A" w:rsidP="00E6449A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uk-UA"/>
              </w:rPr>
            </w:pPr>
            <w:r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8ADFC6" w14:textId="77777777" w:rsidR="00E6449A" w:rsidRDefault="000400D7" w:rsidP="000400D7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</w:pPr>
            <w:r w:rsidRPr="000400D7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Генетичні алгори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 xml:space="preserve">тми </w:t>
            </w:r>
            <w:r w:rsidRPr="000400D7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 xml:space="preserve"> в системах обчислювального інтелекту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.</w:t>
            </w:r>
            <w:r w:rsidRPr="000400D7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 xml:space="preserve">  Базові генетичні алгоритми та їх реалізація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 xml:space="preserve">. </w:t>
            </w:r>
            <w:r w:rsidRPr="000400D7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Адаптація генетичних алгоритмів</w:t>
            </w:r>
          </w:p>
          <w:p w14:paraId="233A7AD3" w14:textId="15466B4D" w:rsidR="000172BB" w:rsidRPr="00E6449A" w:rsidRDefault="000172BB" w:rsidP="000400D7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</w:pPr>
            <w:r w:rsidRPr="000172BB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Рекомендо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вана література: [1] ; [4</w:t>
            </w:r>
            <w:r w:rsidRPr="000172BB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]</w:t>
            </w:r>
          </w:p>
        </w:tc>
      </w:tr>
      <w:tr w:rsidR="00E6449A" w:rsidRPr="00E6449A" w14:paraId="5850C12E" w14:textId="77777777" w:rsidTr="00E644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2DC894" w14:textId="500C101C" w:rsidR="00E6449A" w:rsidRPr="00E6449A" w:rsidRDefault="006A633A" w:rsidP="00E6449A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uk-UA"/>
              </w:rPr>
            </w:pPr>
            <w:r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uk-UA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4C28E5" w14:textId="52C9A804" w:rsidR="006A633A" w:rsidRPr="006A633A" w:rsidRDefault="000400D7" w:rsidP="006A633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Е</w:t>
            </w:r>
            <w:r w:rsidRPr="000400D7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волюційне програмування в системах обчислювального інтелекту</w:t>
            </w:r>
            <w:r w:rsidR="006A633A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.</w:t>
            </w:r>
            <w:r w:rsidR="006A633A" w:rsidRPr="006A633A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 xml:space="preserve"> Основні процедури та їх реалізація</w:t>
            </w:r>
          </w:p>
          <w:p w14:paraId="3574AE55" w14:textId="127CB6DE" w:rsidR="00E6449A" w:rsidRPr="00E6449A" w:rsidRDefault="000172BB" w:rsidP="000400D7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</w:pPr>
            <w:r w:rsidRPr="000172BB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Рекомендо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вана література: [2</w:t>
            </w:r>
            <w:r w:rsidRPr="000172BB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] ; [3]</w:t>
            </w:r>
          </w:p>
        </w:tc>
      </w:tr>
      <w:tr w:rsidR="00E6449A" w:rsidRPr="00E6449A" w14:paraId="6F707724" w14:textId="77777777" w:rsidTr="00E644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558AAA" w14:textId="79D2D6EA" w:rsidR="00E6449A" w:rsidRPr="00E6449A" w:rsidRDefault="006A633A" w:rsidP="00E6449A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uk-UA"/>
              </w:rPr>
            </w:pPr>
            <w:r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uk-UA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455014" w14:textId="34AC04FD" w:rsidR="006A633A" w:rsidRPr="006A633A" w:rsidRDefault="006A633A" w:rsidP="006A633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</w:pPr>
            <w:r w:rsidRPr="006A633A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Еволюційне програмування . Диференціальна еволюція  та її застосування</w:t>
            </w:r>
            <w:r w:rsidRPr="006A633A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ab/>
            </w:r>
          </w:p>
          <w:p w14:paraId="69B56855" w14:textId="2CF1E5E7" w:rsidR="00E6449A" w:rsidRPr="00E6449A" w:rsidRDefault="000172BB" w:rsidP="006A633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</w:pPr>
            <w:r w:rsidRPr="000172BB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Рекомендо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вана література: [1] ; [4</w:t>
            </w:r>
            <w:r w:rsidRPr="000172BB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]</w:t>
            </w:r>
          </w:p>
        </w:tc>
      </w:tr>
      <w:tr w:rsidR="00E6449A" w:rsidRPr="00E6449A" w14:paraId="5941B897" w14:textId="77777777" w:rsidTr="00E644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34F74C" w14:textId="288BB98F" w:rsidR="00E6449A" w:rsidRPr="00E6449A" w:rsidRDefault="006A633A" w:rsidP="00E6449A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uk-UA"/>
              </w:rPr>
            </w:pPr>
            <w:r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uk-UA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923537" w14:textId="77777777" w:rsidR="006A633A" w:rsidRPr="006A633A" w:rsidRDefault="006A633A" w:rsidP="006A633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</w:pPr>
            <w:r w:rsidRPr="006A633A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Рійові та мурашині алгоритми в задачах штучного інтелекту</w:t>
            </w:r>
          </w:p>
          <w:p w14:paraId="34FFED5C" w14:textId="40E4F999" w:rsidR="00E6449A" w:rsidRPr="00E6449A" w:rsidRDefault="000172BB" w:rsidP="00E6449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</w:pPr>
            <w:r w:rsidRPr="000172BB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Рекомендо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вана література: [2</w:t>
            </w:r>
            <w:r w:rsidRPr="000172BB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] ; [3]</w:t>
            </w:r>
          </w:p>
        </w:tc>
      </w:tr>
      <w:tr w:rsidR="00E6449A" w:rsidRPr="00E6449A" w14:paraId="462DD25D" w14:textId="77777777" w:rsidTr="00E644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72B2F5" w14:textId="233CEA28" w:rsidR="00E6449A" w:rsidRPr="00E6449A" w:rsidRDefault="006A633A" w:rsidP="00E6449A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uk-UA"/>
              </w:rPr>
            </w:pPr>
            <w:r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9BDCE3" w14:textId="77777777" w:rsidR="00E6449A" w:rsidRDefault="006A633A" w:rsidP="006A633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</w:pPr>
            <w:r w:rsidRPr="006A633A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Системи нечіткої л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огіки.</w:t>
            </w:r>
            <w:r w:rsidRPr="006A633A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 xml:space="preserve"> Основні алгоритми нечіткого логічного висновку. </w:t>
            </w:r>
          </w:p>
          <w:p w14:paraId="64485691" w14:textId="0E2E824E" w:rsidR="000172BB" w:rsidRPr="00E6449A" w:rsidRDefault="000172BB" w:rsidP="006A633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</w:pPr>
            <w:r w:rsidRPr="000172BB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Рекомендо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вана література: [2</w:t>
            </w:r>
            <w:r w:rsidRPr="000172BB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] ; [3]</w:t>
            </w:r>
          </w:p>
        </w:tc>
      </w:tr>
      <w:tr w:rsidR="006A633A" w:rsidRPr="00E6449A" w14:paraId="366A3160" w14:textId="77777777" w:rsidTr="00E644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6FA16E" w14:textId="41837755" w:rsidR="006A633A" w:rsidRDefault="006A633A" w:rsidP="00E6449A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uk-UA"/>
              </w:rPr>
            </w:pPr>
            <w:r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881299" w14:textId="77777777" w:rsidR="006A633A" w:rsidRPr="006A633A" w:rsidRDefault="006A633A" w:rsidP="006A633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</w:pPr>
            <w:r w:rsidRPr="006A633A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Теорема про універсальну апроксимацію для систем нечіткої логіки (</w:t>
            </w:r>
            <w:r w:rsidRPr="006A633A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val="en-US" w:eastAsia="uk-UA"/>
              </w:rPr>
              <w:t>FAT</w:t>
            </w:r>
            <w:r w:rsidRPr="006A633A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 xml:space="preserve"> ).</w:t>
            </w:r>
          </w:p>
          <w:p w14:paraId="7290C1DD" w14:textId="09407A57" w:rsidR="006A633A" w:rsidRPr="006A633A" w:rsidRDefault="000172BB" w:rsidP="006A633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</w:pPr>
            <w:r w:rsidRPr="000172BB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Рекомендо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вана література: [1] ; [4</w:t>
            </w:r>
            <w:r w:rsidRPr="000172BB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]</w:t>
            </w:r>
          </w:p>
        </w:tc>
      </w:tr>
      <w:tr w:rsidR="00E6449A" w:rsidRPr="00E6449A" w14:paraId="054C4366" w14:textId="77777777" w:rsidTr="00E644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BCD7C6" w14:textId="05D16848" w:rsidR="00E6449A" w:rsidRPr="00E6449A" w:rsidRDefault="006A633A" w:rsidP="00E6449A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uk-UA"/>
              </w:rPr>
            </w:pPr>
            <w:r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FB6237" w14:textId="77777777" w:rsidR="006A633A" w:rsidRPr="006A633A" w:rsidRDefault="006A633A" w:rsidP="006A633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</w:pPr>
            <w:r w:rsidRPr="006A633A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Нечіткі нейронні мережі , архітектура , функції та алгоритми навчання</w:t>
            </w:r>
          </w:p>
          <w:p w14:paraId="40AE99BA" w14:textId="29C4A352" w:rsidR="00E6449A" w:rsidRPr="00E6449A" w:rsidRDefault="000172BB" w:rsidP="00E6449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</w:pPr>
            <w:r w:rsidRPr="000172BB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Рекомендо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вана література: [1] ; [4</w:t>
            </w:r>
            <w:r w:rsidRPr="000172BB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]</w:t>
            </w:r>
          </w:p>
        </w:tc>
      </w:tr>
      <w:tr w:rsidR="008C3DE6" w:rsidRPr="00E6449A" w14:paraId="300754EF" w14:textId="77777777" w:rsidTr="00E644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BC4B4F" w14:textId="31D8B040" w:rsidR="008C3DE6" w:rsidRPr="00E6449A" w:rsidRDefault="006A633A" w:rsidP="00E6449A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uk-UA"/>
              </w:rPr>
            </w:pPr>
            <w:r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F6FF65" w14:textId="77777777" w:rsidR="006A633A" w:rsidRPr="006A633A" w:rsidRDefault="006A633A" w:rsidP="006A633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</w:pPr>
            <w:r w:rsidRPr="006A633A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Каскадні нео-фаззі мережі .Архітектура, алгоритми навчання та застосування.</w:t>
            </w:r>
          </w:p>
          <w:p w14:paraId="26A200D9" w14:textId="3E87D9F6" w:rsidR="008C3DE6" w:rsidRPr="00E6449A" w:rsidRDefault="000172BB" w:rsidP="00E6449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</w:pPr>
            <w:r w:rsidRPr="000172BB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Рекомендо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вана література: [2</w:t>
            </w:r>
            <w:r w:rsidRPr="000172BB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] ; [3]</w:t>
            </w:r>
          </w:p>
        </w:tc>
      </w:tr>
      <w:tr w:rsidR="008C3DE6" w:rsidRPr="00E6449A" w14:paraId="7EB4B037" w14:textId="77777777" w:rsidTr="00E644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4BBA99" w14:textId="60EE50C1" w:rsidR="008C3DE6" w:rsidRPr="00E6449A" w:rsidRDefault="006A633A" w:rsidP="00E6449A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uk-UA"/>
              </w:rPr>
            </w:pPr>
            <w:r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717588" w14:textId="73695806" w:rsidR="006A633A" w:rsidRPr="006A633A" w:rsidRDefault="006A633A" w:rsidP="006A633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</w:pPr>
            <w:r w:rsidRPr="006A633A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Нейронні мережі глибокого навчання. Архітектура, алгоритми, методи регуляризації та застосування.</w:t>
            </w:r>
          </w:p>
          <w:p w14:paraId="3B426F4D" w14:textId="26553423" w:rsidR="008C3DE6" w:rsidRPr="00E6449A" w:rsidRDefault="000172BB" w:rsidP="00E6449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</w:pPr>
            <w:r w:rsidRPr="000172BB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Рекомендо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вана література: [2</w:t>
            </w:r>
            <w:r w:rsidRPr="000172BB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] ; [3]</w:t>
            </w:r>
          </w:p>
        </w:tc>
      </w:tr>
      <w:tr w:rsidR="008C3DE6" w:rsidRPr="00E6449A" w14:paraId="0401FE1A" w14:textId="77777777" w:rsidTr="00E644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C17BA3" w14:textId="319CDD39" w:rsidR="008C3DE6" w:rsidRPr="00E6449A" w:rsidRDefault="006A633A" w:rsidP="00E6449A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uk-UA"/>
              </w:rPr>
            </w:pPr>
            <w:r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9538EA" w14:textId="77777777" w:rsidR="006A633A" w:rsidRPr="006A633A" w:rsidRDefault="006A633A" w:rsidP="006A633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</w:pPr>
            <w:r w:rsidRPr="006A633A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Гібридні нейронні мережі глибокого навчання на основі метода самоорганізації ( МГУА). Алгоритми синтезу архітектури та навчання, застосування .</w:t>
            </w:r>
          </w:p>
          <w:p w14:paraId="1EB0E9B1" w14:textId="659D71D1" w:rsidR="008C3DE6" w:rsidRPr="00E6449A" w:rsidRDefault="000172BB" w:rsidP="00E6449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</w:pPr>
            <w:r w:rsidRPr="000172BB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Рекомендо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вана література: [3] ; [4</w:t>
            </w:r>
            <w:r w:rsidRPr="000172BB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]</w:t>
            </w:r>
          </w:p>
        </w:tc>
      </w:tr>
      <w:tr w:rsidR="006A633A" w:rsidRPr="00E6449A" w14:paraId="1812FC23" w14:textId="77777777" w:rsidTr="00E644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626182" w14:textId="13622A0F" w:rsidR="006A633A" w:rsidRPr="000172BB" w:rsidRDefault="000172BB" w:rsidP="00E6449A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val="en-US" w:eastAsia="uk-UA"/>
              </w:rPr>
            </w:pPr>
            <w:r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val="en-US" w:eastAsia="uk-UA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A6DF8B" w14:textId="77777777" w:rsidR="006A633A" w:rsidRDefault="006A633A" w:rsidP="006A633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</w:pPr>
            <w:r w:rsidRPr="006A633A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 xml:space="preserve">Згорткові нейронні мережі. Основні процедури згортки, типи архітектур, алгоритми навчання. </w:t>
            </w:r>
          </w:p>
          <w:p w14:paraId="2D43AB65" w14:textId="7AB0F5D2" w:rsidR="000172BB" w:rsidRPr="00E6449A" w:rsidRDefault="000172BB" w:rsidP="006A633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</w:pPr>
            <w:r w:rsidRPr="000172BB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Рекомендована література: [1] ; [3]</w:t>
            </w:r>
          </w:p>
        </w:tc>
      </w:tr>
      <w:tr w:rsidR="006A633A" w:rsidRPr="00E6449A" w14:paraId="5B8B7768" w14:textId="77777777" w:rsidTr="00E644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C0B7CF" w14:textId="37F4445C" w:rsidR="006A633A" w:rsidRPr="000172BB" w:rsidRDefault="000172BB" w:rsidP="00E6449A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val="en-US" w:eastAsia="uk-UA"/>
              </w:rPr>
            </w:pPr>
            <w:r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val="en-US" w:eastAsia="uk-UA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4F9371" w14:textId="6256C72D" w:rsidR="006A633A" w:rsidRPr="006A633A" w:rsidRDefault="006A633A" w:rsidP="006A633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Застосування</w:t>
            </w:r>
            <w:r w:rsidR="000172BB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 xml:space="preserve"> </w:t>
            </w:r>
            <w:r w:rsidR="000172BB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val="en-US" w:eastAsia="uk-UA"/>
              </w:rPr>
              <w:t>CNN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 xml:space="preserve"> </w:t>
            </w:r>
            <w:r w:rsidRPr="006A633A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в задачах розпізнавання зображень.</w:t>
            </w:r>
            <w:r w:rsidRPr="006A633A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br/>
            </w:r>
            <w:r w:rsidR="000172BB" w:rsidRPr="000172BB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Рекомендо</w:t>
            </w:r>
            <w:r w:rsidR="000172BB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вана література: [2</w:t>
            </w:r>
            <w:r w:rsidR="000172BB" w:rsidRPr="000172BB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] ; [3]</w:t>
            </w:r>
          </w:p>
          <w:p w14:paraId="6A5860EE" w14:textId="77777777" w:rsidR="006A633A" w:rsidRPr="00E6449A" w:rsidRDefault="006A633A" w:rsidP="00E6449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</w:pPr>
          </w:p>
        </w:tc>
      </w:tr>
      <w:tr w:rsidR="006A633A" w:rsidRPr="00E6449A" w14:paraId="5243016E" w14:textId="77777777" w:rsidTr="00E644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BD3CD0" w14:textId="30EF5F21" w:rsidR="006A633A" w:rsidRPr="000172BB" w:rsidRDefault="000172BB" w:rsidP="00E6449A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val="en-US" w:eastAsia="uk-UA"/>
              </w:rPr>
            </w:pPr>
            <w:r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val="en-US" w:eastAsia="uk-UA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1A93A4" w14:textId="47A1260B" w:rsidR="006A633A" w:rsidRPr="006A633A" w:rsidRDefault="006A633A" w:rsidP="006A633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</w:pPr>
            <w:r w:rsidRPr="006A633A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 xml:space="preserve">Рекурентні нейронні мережі </w:t>
            </w:r>
            <w:r w:rsidRPr="006A633A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val="en-US" w:eastAsia="uk-UA"/>
              </w:rPr>
              <w:t>LSTM</w:t>
            </w:r>
            <w:r w:rsidRPr="006A633A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val="ru-RU" w:eastAsia="uk-UA"/>
              </w:rPr>
              <w:t xml:space="preserve">. </w:t>
            </w:r>
            <w:r w:rsidRPr="006A633A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 xml:space="preserve">  Архітектура, Алгоритми навчання, властивості та застосування.</w:t>
            </w:r>
          </w:p>
          <w:p w14:paraId="74D2B3A7" w14:textId="30B936EE" w:rsidR="006A633A" w:rsidRPr="00E6449A" w:rsidRDefault="000172BB" w:rsidP="00E6449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</w:pPr>
            <w:r w:rsidRPr="000172BB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Рекомендо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вана література: [2] ; [4</w:t>
            </w:r>
            <w:r w:rsidRPr="000172BB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sz w:val="20"/>
                <w:szCs w:val="20"/>
                <w:lang w:eastAsia="uk-UA"/>
              </w:rPr>
              <w:t>]</w:t>
            </w:r>
          </w:p>
        </w:tc>
      </w:tr>
    </w:tbl>
    <w:p w14:paraId="17AA5BD8" w14:textId="1CABCD2D" w:rsidR="00B37D1F" w:rsidRDefault="00E6449A" w:rsidP="008C2F64">
      <w:pPr>
        <w:ind w:left="100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</w:p>
    <w:p w14:paraId="7D9233D3" w14:textId="77777777" w:rsidR="00B37D1F" w:rsidRDefault="00B37D1F" w:rsidP="00E44596">
      <w:pPr>
        <w:ind w:left="100"/>
        <w:rPr>
          <w:rFonts w:eastAsia="Times New Roman"/>
          <w:bCs/>
        </w:rPr>
      </w:pPr>
    </w:p>
    <w:p w14:paraId="6CDB14FE" w14:textId="77777777" w:rsidR="00B37D1F" w:rsidRDefault="00B37D1F" w:rsidP="00E44596">
      <w:pPr>
        <w:ind w:left="100"/>
        <w:rPr>
          <w:rFonts w:eastAsia="Times New Roman"/>
          <w:bCs/>
        </w:rPr>
      </w:pPr>
    </w:p>
    <w:p w14:paraId="68997D43" w14:textId="77777777" w:rsidR="00573881" w:rsidRDefault="00573881" w:rsidP="00E44596">
      <w:pPr>
        <w:ind w:left="100"/>
        <w:rPr>
          <w:rFonts w:eastAsia="Times New Roman"/>
          <w:bCs/>
        </w:rPr>
      </w:pPr>
    </w:p>
    <w:p w14:paraId="6367593E" w14:textId="77777777" w:rsidR="00573881" w:rsidRDefault="00573881" w:rsidP="00E44596">
      <w:pPr>
        <w:ind w:left="100"/>
        <w:rPr>
          <w:rFonts w:eastAsia="Times New Roman"/>
          <w:bCs/>
        </w:rPr>
      </w:pPr>
    </w:p>
    <w:p w14:paraId="0136AF01" w14:textId="77777777" w:rsidR="00C75C62" w:rsidRDefault="00C75C62" w:rsidP="00E44596">
      <w:pPr>
        <w:ind w:left="100"/>
        <w:rPr>
          <w:rFonts w:eastAsia="Times New Roman"/>
          <w:bCs/>
        </w:rPr>
      </w:pPr>
    </w:p>
    <w:p w14:paraId="605744B1" w14:textId="77777777" w:rsidR="00B37D1F" w:rsidRPr="00B37D1F" w:rsidRDefault="00B37D1F" w:rsidP="00B37D1F">
      <w:pPr>
        <w:spacing w:line="240" w:lineRule="auto"/>
        <w:jc w:val="center"/>
        <w:rPr>
          <w:rFonts w:ascii="Calibri" w:eastAsia="Times New Roman" w:hAnsi="Calibri" w:cs="Calibri"/>
          <w:bCs/>
          <w:color w:val="0070C0"/>
          <w:sz w:val="22"/>
          <w:szCs w:val="22"/>
          <w:lang w:eastAsia="uk-UA"/>
        </w:rPr>
      </w:pPr>
      <w:r w:rsidRPr="00B37D1F">
        <w:rPr>
          <w:rFonts w:ascii="Calibri" w:eastAsia="Times New Roman" w:hAnsi="Calibri" w:cs="Calibri"/>
          <w:bCs/>
          <w:color w:val="0070C0"/>
          <w:sz w:val="22"/>
          <w:szCs w:val="22"/>
          <w:lang w:eastAsia="uk-UA"/>
        </w:rPr>
        <w:lastRenderedPageBreak/>
        <w:t>Лабораторні роботи</w:t>
      </w:r>
    </w:p>
    <w:tbl>
      <w:tblPr>
        <w:tblStyle w:val="a4"/>
        <w:tblW w:w="0" w:type="auto"/>
        <w:tblInd w:w="100" w:type="dxa"/>
        <w:tblLook w:val="04A0" w:firstRow="1" w:lastRow="0" w:firstColumn="1" w:lastColumn="0" w:noHBand="0" w:noVBand="1"/>
      </w:tblPr>
      <w:tblGrid>
        <w:gridCol w:w="1426"/>
        <w:gridCol w:w="6978"/>
      </w:tblGrid>
      <w:tr w:rsidR="00B37D1F" w:rsidRPr="00B37D1F" w14:paraId="41ABF6A0" w14:textId="77777777" w:rsidTr="00B37D1F">
        <w:tc>
          <w:tcPr>
            <w:tcW w:w="1069" w:type="dxa"/>
          </w:tcPr>
          <w:p w14:paraId="0EF3224E" w14:textId="77777777" w:rsidR="00B37D1F" w:rsidRPr="00B37D1F" w:rsidRDefault="00B37D1F" w:rsidP="00B37D1F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</w:pPr>
            <w:r w:rsidRPr="00B37D1F"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>№ п/п</w:t>
            </w:r>
          </w:p>
        </w:tc>
        <w:tc>
          <w:tcPr>
            <w:tcW w:w="6978" w:type="dxa"/>
          </w:tcPr>
          <w:p w14:paraId="2077C24F" w14:textId="77777777" w:rsidR="00B37D1F" w:rsidRPr="00B37D1F" w:rsidRDefault="00B37D1F" w:rsidP="00B37D1F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</w:pPr>
            <w:r w:rsidRPr="00B37D1F"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 xml:space="preserve">Найменування лабораторної  роботи </w:t>
            </w:r>
          </w:p>
        </w:tc>
      </w:tr>
      <w:tr w:rsidR="00B37D1F" w:rsidRPr="00B37D1F" w14:paraId="57AD7AC5" w14:textId="77777777" w:rsidTr="00B37D1F">
        <w:tc>
          <w:tcPr>
            <w:tcW w:w="1069" w:type="dxa"/>
          </w:tcPr>
          <w:p w14:paraId="7D213CD3" w14:textId="66771E2F" w:rsidR="00B37D1F" w:rsidRPr="00B37D1F" w:rsidRDefault="003129B5" w:rsidP="00B37D1F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</w:pPr>
            <w:r w:rsidRPr="003129B5"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>Заняття№1</w:t>
            </w:r>
          </w:p>
        </w:tc>
        <w:tc>
          <w:tcPr>
            <w:tcW w:w="6978" w:type="dxa"/>
          </w:tcPr>
          <w:p w14:paraId="7F276FA6" w14:textId="77777777" w:rsidR="00B37D1F" w:rsidRPr="00B37D1F" w:rsidRDefault="00B37D1F" w:rsidP="00B37D1F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</w:pPr>
            <w:r w:rsidRPr="00B37D1F"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>Дослідження алгоритму навчання нейро-мережі Васk Propagation градієнтного типу.</w:t>
            </w:r>
          </w:p>
        </w:tc>
      </w:tr>
      <w:tr w:rsidR="00B37D1F" w:rsidRPr="00B37D1F" w14:paraId="397C8BCB" w14:textId="77777777" w:rsidTr="00B37D1F">
        <w:tc>
          <w:tcPr>
            <w:tcW w:w="1069" w:type="dxa"/>
          </w:tcPr>
          <w:p w14:paraId="354BC09E" w14:textId="5883E8D9" w:rsidR="00B37D1F" w:rsidRPr="00B37D1F" w:rsidRDefault="003129B5" w:rsidP="00B37D1F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</w:pPr>
            <w:r w:rsidRPr="003129B5"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>Заняття№</w:t>
            </w:r>
            <w:r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6978" w:type="dxa"/>
          </w:tcPr>
          <w:p w14:paraId="36293A33" w14:textId="77777777" w:rsidR="00B37D1F" w:rsidRPr="00B37D1F" w:rsidRDefault="00B37D1F" w:rsidP="00B37D1F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</w:pPr>
            <w:r w:rsidRPr="00B37D1F"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>Дослідження генетичного алгоритму навчання</w:t>
            </w:r>
          </w:p>
        </w:tc>
      </w:tr>
      <w:tr w:rsidR="00B37D1F" w:rsidRPr="00B37D1F" w14:paraId="7655D232" w14:textId="77777777" w:rsidTr="00B37D1F">
        <w:tc>
          <w:tcPr>
            <w:tcW w:w="1069" w:type="dxa"/>
          </w:tcPr>
          <w:p w14:paraId="7A0BC482" w14:textId="3123FE03" w:rsidR="00B37D1F" w:rsidRPr="00B37D1F" w:rsidRDefault="003129B5" w:rsidP="00B37D1F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</w:pPr>
            <w:r w:rsidRPr="003129B5"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>Заняття№</w:t>
            </w:r>
            <w:r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6978" w:type="dxa"/>
          </w:tcPr>
          <w:p w14:paraId="307EA04B" w14:textId="77777777" w:rsidR="00B37D1F" w:rsidRPr="00B37D1F" w:rsidRDefault="00B37D1F" w:rsidP="00B37D1F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</w:pPr>
            <w:r w:rsidRPr="00B37D1F"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>Дослідження комбінованого алгоритму навчання нейро-мережі Васk Propagation</w:t>
            </w:r>
          </w:p>
        </w:tc>
      </w:tr>
      <w:tr w:rsidR="00B37D1F" w:rsidRPr="00B37D1F" w14:paraId="3B2E97BC" w14:textId="77777777" w:rsidTr="00B37D1F">
        <w:tc>
          <w:tcPr>
            <w:tcW w:w="1069" w:type="dxa"/>
          </w:tcPr>
          <w:p w14:paraId="556DB9AE" w14:textId="0D9A99BD" w:rsidR="00B37D1F" w:rsidRPr="00B37D1F" w:rsidRDefault="003129B5" w:rsidP="00B37D1F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</w:pPr>
            <w:r w:rsidRPr="003129B5"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>Заняття№</w:t>
            </w:r>
            <w:r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6978" w:type="dxa"/>
          </w:tcPr>
          <w:p w14:paraId="6D79293E" w14:textId="77777777" w:rsidR="00B37D1F" w:rsidRPr="00B37D1F" w:rsidRDefault="00B37D1F" w:rsidP="00B37D1F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</w:pPr>
            <w:r w:rsidRPr="00B37D1F"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>Дослідження алгоритму спряжених градієнтів навчання нейронної мережі Васk Propagation.</w:t>
            </w:r>
          </w:p>
        </w:tc>
      </w:tr>
      <w:tr w:rsidR="00B37D1F" w:rsidRPr="00B37D1F" w14:paraId="0A1CA916" w14:textId="77777777" w:rsidTr="00B37D1F">
        <w:tc>
          <w:tcPr>
            <w:tcW w:w="1069" w:type="dxa"/>
          </w:tcPr>
          <w:p w14:paraId="057FE111" w14:textId="07570959" w:rsidR="00B37D1F" w:rsidRPr="00B37D1F" w:rsidRDefault="003129B5" w:rsidP="00B37D1F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</w:pPr>
            <w:r w:rsidRPr="003129B5"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>Заняття№</w:t>
            </w:r>
            <w:r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>5,6</w:t>
            </w:r>
          </w:p>
        </w:tc>
        <w:tc>
          <w:tcPr>
            <w:tcW w:w="6978" w:type="dxa"/>
          </w:tcPr>
          <w:p w14:paraId="15E9ED85" w14:textId="77777777" w:rsidR="00B37D1F" w:rsidRPr="00B37D1F" w:rsidRDefault="00B37D1F" w:rsidP="00B37D1F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</w:pPr>
            <w:r w:rsidRPr="00B37D1F"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>Дослідження поліноміального алгоритму МГУА в задачах прогнозування в макроекономіці</w:t>
            </w:r>
          </w:p>
        </w:tc>
      </w:tr>
      <w:tr w:rsidR="00B37D1F" w:rsidRPr="00B37D1F" w14:paraId="2557C55B" w14:textId="77777777" w:rsidTr="00B37D1F">
        <w:tc>
          <w:tcPr>
            <w:tcW w:w="1069" w:type="dxa"/>
          </w:tcPr>
          <w:p w14:paraId="088F59E8" w14:textId="0E735B8B" w:rsidR="00B37D1F" w:rsidRPr="00B37D1F" w:rsidRDefault="003129B5" w:rsidP="00B37D1F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</w:pPr>
            <w:r w:rsidRPr="003129B5"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>Заняття№</w:t>
            </w:r>
            <w:r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>7</w:t>
            </w:r>
          </w:p>
        </w:tc>
        <w:tc>
          <w:tcPr>
            <w:tcW w:w="6978" w:type="dxa"/>
          </w:tcPr>
          <w:p w14:paraId="7E78D37F" w14:textId="77777777" w:rsidR="00B37D1F" w:rsidRPr="00B37D1F" w:rsidRDefault="00B37D1F" w:rsidP="00B37D1F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</w:pPr>
            <w:r w:rsidRPr="00B37D1F"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>Дослідження нечіткого МГУА в задачах прогнозування</w:t>
            </w:r>
          </w:p>
        </w:tc>
      </w:tr>
      <w:tr w:rsidR="00B37D1F" w:rsidRPr="00B37D1F" w14:paraId="5E2F59B6" w14:textId="77777777" w:rsidTr="00B37D1F">
        <w:tc>
          <w:tcPr>
            <w:tcW w:w="1069" w:type="dxa"/>
          </w:tcPr>
          <w:p w14:paraId="333AFDB7" w14:textId="5B9578D0" w:rsidR="00B37D1F" w:rsidRPr="00B37D1F" w:rsidRDefault="003129B5" w:rsidP="00B37D1F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</w:pPr>
            <w:r w:rsidRPr="003129B5"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>Заняття№</w:t>
            </w:r>
            <w:r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>8,9</w:t>
            </w:r>
          </w:p>
        </w:tc>
        <w:tc>
          <w:tcPr>
            <w:tcW w:w="6978" w:type="dxa"/>
          </w:tcPr>
          <w:p w14:paraId="79241E28" w14:textId="77777777" w:rsidR="00B37D1F" w:rsidRPr="00B37D1F" w:rsidRDefault="00B37D1F" w:rsidP="00B37D1F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</w:pPr>
            <w:r w:rsidRPr="00B37D1F"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  <w:t>Дослідження нечіткої нейромережі ANFIS  в задачах прогнозування.</w:t>
            </w:r>
          </w:p>
          <w:p w14:paraId="79A5EC13" w14:textId="77777777" w:rsidR="00B37D1F" w:rsidRPr="00B37D1F" w:rsidRDefault="00B37D1F" w:rsidP="00B37D1F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70C0"/>
                <w:sz w:val="22"/>
                <w:szCs w:val="22"/>
                <w:lang w:eastAsia="uk-UA"/>
              </w:rPr>
            </w:pPr>
          </w:p>
        </w:tc>
      </w:tr>
    </w:tbl>
    <w:p w14:paraId="7A8C6E18" w14:textId="77777777" w:rsidR="00E6449A" w:rsidRDefault="00E6449A" w:rsidP="00E44596">
      <w:pPr>
        <w:ind w:left="100"/>
        <w:rPr>
          <w:rFonts w:eastAsia="Times New Roman"/>
          <w:bCs/>
        </w:rPr>
      </w:pPr>
    </w:p>
    <w:p w14:paraId="78689057" w14:textId="77777777" w:rsidR="00E6449A" w:rsidRDefault="00E6449A" w:rsidP="00E44596">
      <w:pPr>
        <w:ind w:left="100"/>
        <w:rPr>
          <w:rFonts w:eastAsia="Times New Roman"/>
          <w:bCs/>
        </w:rPr>
      </w:pPr>
    </w:p>
    <w:p w14:paraId="5E766319" w14:textId="77777777" w:rsidR="00E6449A" w:rsidRDefault="00E6449A" w:rsidP="00E44596">
      <w:pPr>
        <w:ind w:left="100"/>
        <w:rPr>
          <w:rFonts w:eastAsia="Times New Roman"/>
          <w:bCs/>
        </w:rPr>
      </w:pPr>
    </w:p>
    <w:p w14:paraId="7EC49BE8" w14:textId="77777777" w:rsidR="00E6449A" w:rsidRDefault="00E6449A" w:rsidP="00E44596">
      <w:pPr>
        <w:ind w:left="100"/>
        <w:rPr>
          <w:rFonts w:eastAsia="Times New Roman"/>
          <w:bCs/>
        </w:rPr>
      </w:pPr>
    </w:p>
    <w:p w14:paraId="579E0DB7" w14:textId="77777777" w:rsidR="00E6449A" w:rsidRDefault="00E6449A" w:rsidP="00E44596">
      <w:pPr>
        <w:ind w:left="100"/>
        <w:rPr>
          <w:rFonts w:eastAsia="Times New Roman"/>
          <w:bCs/>
        </w:rPr>
      </w:pPr>
    </w:p>
    <w:p w14:paraId="6580F7D3" w14:textId="77777777" w:rsidR="00E6449A" w:rsidRDefault="00E6449A" w:rsidP="00E44596">
      <w:pPr>
        <w:ind w:left="100"/>
        <w:rPr>
          <w:rFonts w:eastAsia="Times New Roman"/>
          <w:bCs/>
        </w:rPr>
      </w:pPr>
    </w:p>
    <w:p w14:paraId="1FB04B65" w14:textId="77777777" w:rsidR="00E6449A" w:rsidRDefault="00E6449A" w:rsidP="00E44596">
      <w:pPr>
        <w:ind w:left="100"/>
        <w:rPr>
          <w:rFonts w:eastAsia="Times New Roman"/>
          <w:bCs/>
        </w:rPr>
      </w:pPr>
    </w:p>
    <w:p w14:paraId="20355432" w14:textId="435879FD" w:rsidR="00E44596" w:rsidRPr="006B37CE" w:rsidRDefault="00904A45" w:rsidP="006B37CE">
      <w:pPr>
        <w:spacing w:before="120" w:after="120" w:line="240" w:lineRule="auto"/>
        <w:ind w:left="360" w:hanging="360"/>
        <w:jc w:val="center"/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uk-UA"/>
        </w:rPr>
      </w:pPr>
      <w:r w:rsidRPr="006B37CE"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uk-UA"/>
        </w:rPr>
        <w:t>6.</w:t>
      </w:r>
      <w:r w:rsidR="00E44596" w:rsidRPr="006B37CE"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uk-UA"/>
        </w:rPr>
        <w:tab/>
        <w:t>Самостійна робота студента</w:t>
      </w:r>
    </w:p>
    <w:p w14:paraId="38EBBF75" w14:textId="5E388568" w:rsidR="00E44596" w:rsidRPr="006B37CE" w:rsidRDefault="00E44596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Вивчення дисципліни включає наступні види СРС: </w:t>
      </w:r>
      <w:r w:rsidR="00B0724B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підготовка до аудиторних занять (1</w:t>
      </w:r>
      <w:r w:rsidR="00B0724B" w:rsidRPr="00B0724B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8год), довиконання та оформлення протоколів лабораторних робіт , а також підготовка </w:t>
      </w:r>
      <w:r w:rsidR="00B0724B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до захисту лабораторних робіт(29</w:t>
      </w:r>
      <w:r w:rsidR="00B0724B" w:rsidRPr="00B0724B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). Підготовка д</w:t>
      </w:r>
      <w:r w:rsidR="00B0724B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о модульної контрольної роботи(4</w:t>
      </w:r>
      <w:r w:rsidR="00B0724B" w:rsidRPr="00B0724B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год) </w:t>
      </w:r>
      <w:r w:rsidR="00B0724B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.А також підготовка до іспиту (3</w:t>
      </w:r>
      <w:r w:rsidR="00B0724B" w:rsidRPr="00B0724B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0 год). Таким чи</w:t>
      </w:r>
      <w:r w:rsidR="00B0724B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ном разом на СРС відводиться 18+29+4+30</w:t>
      </w:r>
      <w:r w:rsidR="00B0724B" w:rsidRPr="00B0724B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=81 год.</w:t>
      </w:r>
      <w:r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По темі, що виноситься на самостійну роботу, складається короткий план теми, перелік основних понять та теоретичних відомостей (знань) які повинні отримати студенти. Даються контрольні питання, завдання, тести для перевірки отриманих знань та умінь в результаті виконання СРС. Методичнi рекомендацiї до виконання СРС, варiанти завдань, термін виконання надає лектор всім групам потоку і зазначає у гугл-класі. Викладачі, які ведуть практичні заняття, у двотижневий термін з призначеної дати здачі студентами робіт, перевіряють роботи та виставляють рейтингові бали.</w:t>
      </w:r>
    </w:p>
    <w:p w14:paraId="7754DB5D" w14:textId="23B30F4B" w:rsidR="00E44596" w:rsidRPr="006B37CE" w:rsidRDefault="00E44596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Усі роботи студенти мають прикріплювати в особистому кабінеті гугл-класу. Дедлайни кожного завдання позначені в щотижневих завданнях у гугл-класі. Роботи мають бути виконані з дотриманням академічної доброчесності. Політика та принципи академічної доброчесності, етична поведінка студентів визначені у Кодексі честі https://kpi.ua Методика опанування навчальної дисципліни (освітнього компонента)</w:t>
      </w:r>
    </w:p>
    <w:p w14:paraId="0362D804" w14:textId="77777777" w:rsidR="007616D9" w:rsidRDefault="007616D9" w:rsidP="002572C1">
      <w:pPr>
        <w:spacing w:before="300" w:after="120"/>
        <w:rPr>
          <w:b/>
          <w:bCs/>
        </w:rPr>
      </w:pPr>
    </w:p>
    <w:p w14:paraId="07C40C57" w14:textId="77777777" w:rsidR="00A011A4" w:rsidRDefault="00A011A4" w:rsidP="002572C1">
      <w:pPr>
        <w:spacing w:before="300" w:after="120"/>
        <w:rPr>
          <w:b/>
          <w:bCs/>
        </w:rPr>
      </w:pPr>
    </w:p>
    <w:p w14:paraId="05EB05E0" w14:textId="77777777" w:rsidR="008C2F64" w:rsidRDefault="008C2F64" w:rsidP="002572C1">
      <w:pPr>
        <w:spacing w:before="300" w:after="120"/>
        <w:rPr>
          <w:b/>
          <w:bCs/>
        </w:rPr>
      </w:pPr>
    </w:p>
    <w:p w14:paraId="244D23A4" w14:textId="77777777" w:rsidR="008C2F64" w:rsidRDefault="008C2F64" w:rsidP="002572C1">
      <w:pPr>
        <w:spacing w:before="300" w:after="120"/>
        <w:rPr>
          <w:b/>
          <w:bCs/>
        </w:rPr>
      </w:pPr>
    </w:p>
    <w:p w14:paraId="3E5D0612" w14:textId="77777777" w:rsidR="008C2F64" w:rsidRDefault="008C2F64" w:rsidP="002572C1">
      <w:pPr>
        <w:spacing w:before="300" w:after="120"/>
        <w:rPr>
          <w:b/>
          <w:bCs/>
        </w:rPr>
      </w:pPr>
    </w:p>
    <w:p w14:paraId="29E46A85" w14:textId="77777777" w:rsidR="00C75C62" w:rsidRPr="000252AB" w:rsidRDefault="00C75C62" w:rsidP="002572C1">
      <w:pPr>
        <w:spacing w:before="300" w:after="120"/>
        <w:rPr>
          <w:b/>
          <w:bCs/>
        </w:rPr>
      </w:pPr>
    </w:p>
    <w:p w14:paraId="5F0F4B1B" w14:textId="77777777" w:rsidR="00B723CD" w:rsidRPr="00B723CD" w:rsidRDefault="00B723CD" w:rsidP="00B723CD">
      <w:pPr>
        <w:spacing w:before="120" w:after="120" w:line="240" w:lineRule="auto"/>
        <w:ind w:left="360" w:hanging="360"/>
        <w:jc w:val="center"/>
        <w:rPr>
          <w:rFonts w:eastAsia="Times New Roman"/>
          <w:sz w:val="24"/>
          <w:szCs w:val="24"/>
          <w:lang w:eastAsia="uk-UA"/>
        </w:rPr>
      </w:pPr>
      <w:r w:rsidRPr="00B723CD"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uk-UA"/>
        </w:rPr>
        <w:t>7. Політика навчальної дисципліни (освітнього компонента)</w:t>
      </w:r>
    </w:p>
    <w:p w14:paraId="4EB7A357" w14:textId="0B37FC93" w:rsidR="007616D9" w:rsidRPr="000252AB" w:rsidRDefault="00B723CD" w:rsidP="00B723CD">
      <w:pPr>
        <w:spacing w:after="120" w:line="240" w:lineRule="auto"/>
        <w:jc w:val="both"/>
        <w:rPr>
          <w:color w:val="0070C0"/>
        </w:rPr>
      </w:pPr>
      <w:r w:rsidRPr="00B723CD">
        <w:rPr>
          <w:rFonts w:eastAsia="Times New Roman"/>
          <w:sz w:val="24"/>
          <w:szCs w:val="24"/>
          <w:lang w:eastAsia="uk-UA"/>
        </w:rPr>
        <w:br/>
      </w:r>
      <w:r w:rsidRPr="00B723CD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Магістри не мають право пропускати лекційні та практичні заняття без поважних причин. Н</w:t>
      </w:r>
      <w:r w:rsidRPr="00B723CD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 xml:space="preserve">а кожному </w:t>
      </w:r>
      <w:r w:rsidR="00D92F28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>лабораторному</w:t>
      </w:r>
      <w:r w:rsidRPr="00B723CD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 xml:space="preserve"> занятті повинні активно залучати</w:t>
      </w:r>
      <w:r w:rsidR="00D92F28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 xml:space="preserve">ся до </w:t>
      </w:r>
      <w:r w:rsidRPr="00B723CD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 xml:space="preserve">обговорення тематики </w:t>
      </w:r>
      <w:r w:rsidR="00D92F28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>лабораторних занять</w:t>
      </w:r>
      <w:r w:rsidRPr="00B723CD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>. Для цього викладач на кожній лекції повинен приділяти увагу до застосування прочитаних тем в різних галуз</w:t>
      </w:r>
      <w:r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 xml:space="preserve">ях науки. Захист </w:t>
      </w:r>
      <w:r w:rsidR="00D92F28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>лабораторних</w:t>
      </w:r>
      <w:r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 xml:space="preserve"> робіт</w:t>
      </w:r>
      <w:r w:rsidRPr="00B723CD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 xml:space="preserve"> повинен виявити наскільки магістр може не тільки абстрактно та логічно мислити, а й аналізувати результат. Усі </w:t>
      </w:r>
      <w:r w:rsidRPr="00B723CD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роботи магістри мають прикріплювати в особистому кабінеті гугл-класу. Терміни здачі кожного завдання позначені в щотижневих завданнях у гугл-класі. Роботи мають бути виконані з дотриманням академічної доброчесності</w:t>
      </w:r>
    </w:p>
    <w:p w14:paraId="76022156" w14:textId="77777777" w:rsidR="007616D9" w:rsidRPr="006B37CE" w:rsidRDefault="007616D9" w:rsidP="006B37CE">
      <w:pPr>
        <w:spacing w:before="120" w:after="120" w:line="240" w:lineRule="auto"/>
        <w:ind w:left="360" w:hanging="360"/>
        <w:jc w:val="center"/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uk-UA"/>
        </w:rPr>
      </w:pPr>
      <w:r w:rsidRPr="006B37CE"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uk-UA"/>
        </w:rPr>
        <w:t>8.Види контролю та рейтингова система оцінювання результатів навчання (РСО)</w:t>
      </w:r>
    </w:p>
    <w:p w14:paraId="4AC5CD30" w14:textId="77777777" w:rsidR="007616D9" w:rsidRPr="006B37CE" w:rsidRDefault="007616D9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Поточний контроль: фронтальний  (усний, письмовий), лабораторні роботи.</w:t>
      </w:r>
    </w:p>
    <w:p w14:paraId="215D887A" w14:textId="77777777" w:rsidR="007616D9" w:rsidRPr="006B37CE" w:rsidRDefault="007616D9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Календарний контроль: проводиться двічі на семестр як моніторинг поточного стану виконання вимог силабусу.</w:t>
      </w:r>
    </w:p>
    <w:p w14:paraId="1C49623A" w14:textId="77777777" w:rsidR="007616D9" w:rsidRPr="006B37CE" w:rsidRDefault="007616D9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Рейтингова система оцінювання включає всі види тестування: контрольні роботи, активність на лабораторних заняттях та якість захисту лабораторних робіт.. Кожний студент отримує свій підсумковий рейтинг по дисципліні.</w:t>
      </w:r>
    </w:p>
    <w:p w14:paraId="4649FD7F" w14:textId="77777777" w:rsidR="007616D9" w:rsidRPr="006B37CE" w:rsidRDefault="007616D9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</w:p>
    <w:p w14:paraId="1F8ED458" w14:textId="77777777" w:rsidR="007616D9" w:rsidRPr="006B37CE" w:rsidRDefault="007616D9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Рейтинг студента з кредитного модуля складається з балів, які він отримує за:</w:t>
      </w:r>
    </w:p>
    <w:p w14:paraId="4574FA54" w14:textId="77777777" w:rsidR="007616D9" w:rsidRPr="006B37CE" w:rsidRDefault="007616D9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ab/>
        <w:t>-  написання модульної контрольної роботи;</w:t>
      </w:r>
    </w:p>
    <w:p w14:paraId="33B4317F" w14:textId="77777777" w:rsidR="007616D9" w:rsidRPr="006B37CE" w:rsidRDefault="007616D9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ab/>
        <w:t>-  робота на лабораторних заняттях та захист лабораторних робіт;</w:t>
      </w:r>
    </w:p>
    <w:p w14:paraId="22DBABD5" w14:textId="39981BBF" w:rsidR="007616D9" w:rsidRPr="006B37CE" w:rsidRDefault="00B723CD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-  </w:t>
      </w:r>
      <w:r w:rsidR="007616D9"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відповіді на екзамені.</w:t>
      </w:r>
    </w:p>
    <w:p w14:paraId="605BC3EC" w14:textId="77777777" w:rsidR="007616D9" w:rsidRPr="006B37CE" w:rsidRDefault="007616D9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</w:p>
    <w:p w14:paraId="3B7821C1" w14:textId="77777777" w:rsidR="007616D9" w:rsidRPr="006B37CE" w:rsidRDefault="007616D9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6B37CE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Система рейтингових (вагових) балів та критеріїв оцінювання:</w:t>
      </w:r>
    </w:p>
    <w:p w14:paraId="0AB3CDF8" w14:textId="77777777" w:rsidR="007616D9" w:rsidRPr="006B37CE" w:rsidRDefault="007616D9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2400"/>
        <w:gridCol w:w="1654"/>
        <w:gridCol w:w="1066"/>
      </w:tblGrid>
      <w:tr w:rsidR="00543014" w:rsidRPr="006B37CE" w14:paraId="19BEF28B" w14:textId="77777777" w:rsidTr="00B0724B">
        <w:trPr>
          <w:trHeight w:val="68"/>
        </w:trPr>
        <w:tc>
          <w:tcPr>
            <w:tcW w:w="1900" w:type="dxa"/>
            <w:vAlign w:val="bottom"/>
          </w:tcPr>
          <w:p w14:paraId="2EF1694E" w14:textId="77777777" w:rsidR="00543014" w:rsidRPr="006B37CE" w:rsidRDefault="00543014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  <w:r w:rsidRPr="006B37CE"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  <w:t>Метод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E619060" w14:textId="77777777" w:rsidR="00543014" w:rsidRPr="006B37CE" w:rsidRDefault="00543014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  <w:r w:rsidRPr="006B37CE"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14:paraId="7FECB82B" w14:textId="196E3158" w:rsidR="00543014" w:rsidRPr="006B37CE" w:rsidRDefault="00B0724B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  <w:r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  <w:t xml:space="preserve"> О</w:t>
            </w:r>
            <w:r w:rsidR="00543014" w:rsidRPr="006B37CE"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  <w:t>цінка в</w:t>
            </w:r>
          </w:p>
        </w:tc>
        <w:tc>
          <w:tcPr>
            <w:tcW w:w="1066" w:type="dxa"/>
            <w:vAlign w:val="bottom"/>
          </w:tcPr>
          <w:p w14:paraId="37624F38" w14:textId="42FE745F" w:rsidR="00543014" w:rsidRPr="006B37CE" w:rsidRDefault="00B0724B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  <w:r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  <w:t>Сумарна оцінка в</w:t>
            </w:r>
          </w:p>
        </w:tc>
      </w:tr>
      <w:tr w:rsidR="00543014" w:rsidRPr="006B37CE" w14:paraId="0DB6483C" w14:textId="77777777" w:rsidTr="00B0724B">
        <w:trPr>
          <w:trHeight w:val="305"/>
        </w:trPr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14:paraId="4D6B7D36" w14:textId="77777777" w:rsidR="00543014" w:rsidRPr="006B37CE" w:rsidRDefault="00543014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  <w:r w:rsidRPr="006B37CE"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  <w:t>оцінювання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AF5BBB" w14:textId="77777777" w:rsidR="00543014" w:rsidRPr="006B37CE" w:rsidRDefault="00543014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5EE9F9" w14:textId="294FD03A" w:rsidR="00543014" w:rsidRPr="006B37CE" w:rsidRDefault="00B0724B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  <w:r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  <w:t xml:space="preserve"> </w:t>
            </w:r>
            <w:r w:rsidR="00543014" w:rsidRPr="006B37CE"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  <w:t>балах</w:t>
            </w:r>
          </w:p>
        </w:tc>
        <w:tc>
          <w:tcPr>
            <w:tcW w:w="1066" w:type="dxa"/>
            <w:tcBorders>
              <w:bottom w:val="single" w:sz="8" w:space="0" w:color="auto"/>
            </w:tcBorders>
            <w:vAlign w:val="bottom"/>
          </w:tcPr>
          <w:p w14:paraId="5542FBE1" w14:textId="36C328AB" w:rsidR="00543014" w:rsidRPr="006B37CE" w:rsidRDefault="00B0724B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  <w:r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  <w:t>балах</w:t>
            </w:r>
          </w:p>
        </w:tc>
      </w:tr>
      <w:tr w:rsidR="00543014" w:rsidRPr="006B37CE" w14:paraId="676CB6C6" w14:textId="77777777" w:rsidTr="00B0724B">
        <w:trPr>
          <w:trHeight w:val="244"/>
        </w:trPr>
        <w:tc>
          <w:tcPr>
            <w:tcW w:w="1900" w:type="dxa"/>
            <w:vAlign w:val="bottom"/>
          </w:tcPr>
          <w:p w14:paraId="24FDE484" w14:textId="77777777" w:rsidR="00543014" w:rsidRPr="006B37CE" w:rsidRDefault="00543014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  <w:r w:rsidRPr="006B37CE"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  <w:t xml:space="preserve">Лабораторні 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B3450B4" w14:textId="208492F9" w:rsidR="00543014" w:rsidRPr="006B37CE" w:rsidRDefault="00543014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  <w:r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14:paraId="6108DE6F" w14:textId="41C27559" w:rsidR="00543014" w:rsidRPr="006B37CE" w:rsidRDefault="00B0724B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  <w:r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66" w:type="dxa"/>
            <w:vAlign w:val="bottom"/>
          </w:tcPr>
          <w:p w14:paraId="2C4A2862" w14:textId="75F4174F" w:rsidR="00543014" w:rsidRPr="006B37CE" w:rsidRDefault="00B0724B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  <w:r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  <w:t>42</w:t>
            </w:r>
          </w:p>
        </w:tc>
      </w:tr>
      <w:tr w:rsidR="00543014" w:rsidRPr="006B37CE" w14:paraId="3236320F" w14:textId="77777777" w:rsidTr="00B0724B">
        <w:trPr>
          <w:trHeight w:val="299"/>
        </w:trPr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14:paraId="50ACB740" w14:textId="77777777" w:rsidR="00543014" w:rsidRPr="006B37CE" w:rsidRDefault="00543014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  <w:r w:rsidRPr="006B37CE"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  <w:t>роботи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FEEC9E" w14:textId="77777777" w:rsidR="00543014" w:rsidRPr="006B37CE" w:rsidRDefault="00543014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C81F20" w14:textId="77777777" w:rsidR="00543014" w:rsidRPr="006B37CE" w:rsidRDefault="00543014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</w:p>
        </w:tc>
        <w:tc>
          <w:tcPr>
            <w:tcW w:w="1066" w:type="dxa"/>
            <w:tcBorders>
              <w:bottom w:val="single" w:sz="8" w:space="0" w:color="auto"/>
            </w:tcBorders>
            <w:vAlign w:val="bottom"/>
          </w:tcPr>
          <w:p w14:paraId="5A5ECB2A" w14:textId="77777777" w:rsidR="00543014" w:rsidRPr="006B37CE" w:rsidRDefault="00543014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</w:p>
        </w:tc>
      </w:tr>
      <w:tr w:rsidR="00543014" w:rsidRPr="006B37CE" w14:paraId="14265F5B" w14:textId="77777777" w:rsidTr="00B0724B">
        <w:trPr>
          <w:trHeight w:val="242"/>
        </w:trPr>
        <w:tc>
          <w:tcPr>
            <w:tcW w:w="1900" w:type="dxa"/>
            <w:vAlign w:val="bottom"/>
          </w:tcPr>
          <w:p w14:paraId="642B3EA4" w14:textId="77777777" w:rsidR="00543014" w:rsidRPr="006B37CE" w:rsidRDefault="00543014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  <w:r w:rsidRPr="006B37CE"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  <w:t>Модульна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A0F1312" w14:textId="77777777" w:rsidR="00543014" w:rsidRPr="006B37CE" w:rsidRDefault="00543014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  <w:r w:rsidRPr="006B37CE"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14:paraId="5F5B9ADD" w14:textId="77E02D11" w:rsidR="00543014" w:rsidRPr="006B37CE" w:rsidRDefault="00543014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  <w:r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066" w:type="dxa"/>
            <w:vAlign w:val="bottom"/>
          </w:tcPr>
          <w:p w14:paraId="5850FDC1" w14:textId="6B7677FD" w:rsidR="00543014" w:rsidRPr="006B37CE" w:rsidRDefault="00B0724B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  <w:r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  <w:t>18</w:t>
            </w:r>
          </w:p>
        </w:tc>
      </w:tr>
      <w:tr w:rsidR="00543014" w:rsidRPr="006B37CE" w14:paraId="72AC3194" w14:textId="77777777" w:rsidTr="00B0724B">
        <w:trPr>
          <w:trHeight w:val="276"/>
        </w:trPr>
        <w:tc>
          <w:tcPr>
            <w:tcW w:w="1900" w:type="dxa"/>
            <w:vAlign w:val="bottom"/>
          </w:tcPr>
          <w:p w14:paraId="1F24E35A" w14:textId="77777777" w:rsidR="00543014" w:rsidRPr="006B37CE" w:rsidRDefault="00543014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  <w:r w:rsidRPr="006B37CE"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  <w:t>контрольна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532BD7F" w14:textId="77777777" w:rsidR="00543014" w:rsidRPr="006B37CE" w:rsidRDefault="00543014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14:paraId="669CAE1D" w14:textId="77777777" w:rsidR="00543014" w:rsidRPr="006B37CE" w:rsidRDefault="00543014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</w:p>
        </w:tc>
        <w:tc>
          <w:tcPr>
            <w:tcW w:w="1066" w:type="dxa"/>
            <w:vAlign w:val="bottom"/>
          </w:tcPr>
          <w:p w14:paraId="23D08DD7" w14:textId="54B98029" w:rsidR="00543014" w:rsidRPr="006B37CE" w:rsidRDefault="00543014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</w:p>
        </w:tc>
      </w:tr>
      <w:tr w:rsidR="00543014" w:rsidRPr="006B37CE" w14:paraId="4AFE3BB7" w14:textId="77777777" w:rsidTr="00B0724B">
        <w:trPr>
          <w:trHeight w:val="299"/>
        </w:trPr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14:paraId="52F6EADC" w14:textId="77777777" w:rsidR="00543014" w:rsidRPr="006B37CE" w:rsidRDefault="00543014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  <w:r w:rsidRPr="006B37CE"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  <w:t>робота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9CC992" w14:textId="77777777" w:rsidR="00543014" w:rsidRPr="006B37CE" w:rsidRDefault="00543014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EDC31A" w14:textId="77777777" w:rsidR="00543014" w:rsidRPr="006B37CE" w:rsidRDefault="00543014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</w:p>
        </w:tc>
        <w:tc>
          <w:tcPr>
            <w:tcW w:w="1066" w:type="dxa"/>
            <w:tcBorders>
              <w:bottom w:val="single" w:sz="8" w:space="0" w:color="auto"/>
            </w:tcBorders>
            <w:vAlign w:val="bottom"/>
          </w:tcPr>
          <w:p w14:paraId="1E6286DA" w14:textId="77777777" w:rsidR="00543014" w:rsidRPr="006B37CE" w:rsidRDefault="00543014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</w:p>
        </w:tc>
      </w:tr>
      <w:tr w:rsidR="00543014" w:rsidRPr="006B37CE" w14:paraId="6310A67E" w14:textId="77777777" w:rsidTr="00B0724B">
        <w:trPr>
          <w:trHeight w:val="242"/>
        </w:trPr>
        <w:tc>
          <w:tcPr>
            <w:tcW w:w="1900" w:type="dxa"/>
            <w:vAlign w:val="bottom"/>
          </w:tcPr>
          <w:p w14:paraId="631C5EFD" w14:textId="77777777" w:rsidR="00543014" w:rsidRPr="006B37CE" w:rsidRDefault="00543014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  <w:r w:rsidRPr="006B37CE"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  <w:t>Підсумковий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5274FD74" w14:textId="77777777" w:rsidR="00543014" w:rsidRPr="006B37CE" w:rsidRDefault="00543014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14:paraId="6D2C3A68" w14:textId="530C4F09" w:rsidR="00543014" w:rsidRPr="006B37CE" w:rsidRDefault="00543014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</w:p>
        </w:tc>
        <w:tc>
          <w:tcPr>
            <w:tcW w:w="1066" w:type="dxa"/>
            <w:vAlign w:val="bottom"/>
          </w:tcPr>
          <w:p w14:paraId="54C99DDE" w14:textId="3AE60F9C" w:rsidR="00543014" w:rsidRPr="006B37CE" w:rsidRDefault="00B0724B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  <w:r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  <w:t>60</w:t>
            </w:r>
          </w:p>
        </w:tc>
      </w:tr>
      <w:tr w:rsidR="00543014" w:rsidRPr="006B37CE" w14:paraId="783E9B04" w14:textId="77777777" w:rsidTr="00B0724B">
        <w:trPr>
          <w:trHeight w:val="299"/>
        </w:trPr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14:paraId="10D01827" w14:textId="77777777" w:rsidR="00543014" w:rsidRPr="006B37CE" w:rsidRDefault="00543014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  <w:r w:rsidRPr="006B37CE"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  <w:t>рейтинг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3B449F" w14:textId="77777777" w:rsidR="00543014" w:rsidRPr="006B37CE" w:rsidRDefault="00543014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C440EE" w14:textId="77777777" w:rsidR="00543014" w:rsidRPr="006B37CE" w:rsidRDefault="00543014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</w:p>
        </w:tc>
        <w:tc>
          <w:tcPr>
            <w:tcW w:w="1066" w:type="dxa"/>
            <w:tcBorders>
              <w:bottom w:val="single" w:sz="8" w:space="0" w:color="auto"/>
            </w:tcBorders>
            <w:vAlign w:val="bottom"/>
          </w:tcPr>
          <w:p w14:paraId="79FBDB00" w14:textId="77777777" w:rsidR="00543014" w:rsidRPr="006B37CE" w:rsidRDefault="00543014" w:rsidP="006B37CE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uk-UA"/>
              </w:rPr>
            </w:pPr>
          </w:p>
        </w:tc>
      </w:tr>
    </w:tbl>
    <w:p w14:paraId="14CDDA32" w14:textId="77777777" w:rsidR="007616D9" w:rsidRPr="006B37CE" w:rsidRDefault="007616D9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</w:p>
    <w:p w14:paraId="50C6694C" w14:textId="77777777" w:rsidR="006B39AF" w:rsidRPr="006B37CE" w:rsidRDefault="006B39AF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</w:p>
    <w:p w14:paraId="66C263F2" w14:textId="77777777" w:rsidR="006B39AF" w:rsidRDefault="006B39AF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</w:p>
    <w:p w14:paraId="331F0AAE" w14:textId="77777777" w:rsidR="00543014" w:rsidRPr="006B37CE" w:rsidRDefault="00543014" w:rsidP="006B37CE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</w:p>
    <w:p w14:paraId="1824304F" w14:textId="6E7137BD" w:rsidR="007C6F45" w:rsidRPr="007C6F45" w:rsidRDefault="007C6F45" w:rsidP="007C6F45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7C6F45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lastRenderedPageBreak/>
        <w:t xml:space="preserve">Умови допуску до семестрового контролю: зарахування усіх </w:t>
      </w:r>
      <w:r w:rsidR="00543014" w:rsidRPr="00543014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лабораторних робіт</w:t>
      </w:r>
      <w:r w:rsidR="00543014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</w:t>
      </w:r>
      <w:r w:rsidR="00A4358B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, семестровий рейтинг більше 35</w:t>
      </w:r>
      <w:r w:rsidRPr="007C6F45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балів.</w:t>
      </w:r>
    </w:p>
    <w:p w14:paraId="4C969D3E" w14:textId="77777777" w:rsidR="007C6F45" w:rsidRPr="007C6F45" w:rsidRDefault="007C6F45" w:rsidP="007C6F45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7C6F45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Критерії нарахування балів:</w:t>
      </w:r>
    </w:p>
    <w:p w14:paraId="491B4437" w14:textId="65A9FCAC" w:rsidR="007C6F45" w:rsidRPr="007C6F45" w:rsidRDefault="007C6F45" w:rsidP="007C6F45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7C6F45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1. </w:t>
      </w:r>
      <w:r w:rsidR="00D40259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З</w:t>
      </w:r>
      <w:r w:rsidR="00D40259" w:rsidRPr="00D40259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ахист лабораторних робіт </w:t>
      </w:r>
      <w:r w:rsidR="00D40259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оцінюються із 6</w:t>
      </w:r>
      <w:r w:rsidRPr="007C6F45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балів кожна:</w:t>
      </w:r>
    </w:p>
    <w:p w14:paraId="3614D303" w14:textId="42C4997A" w:rsidR="007C6F45" w:rsidRPr="007C6F45" w:rsidRDefault="007C6F45" w:rsidP="007C6F45">
      <w:pPr>
        <w:numPr>
          <w:ilvl w:val="0"/>
          <w:numId w:val="9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7C6F45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«відмінно» – повна відповідь (не мен</w:t>
      </w:r>
      <w:r w:rsidR="00573881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ше 90% потрібної інформації) – 6</w:t>
      </w:r>
      <w:r w:rsidRPr="007C6F45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балів;</w:t>
      </w:r>
    </w:p>
    <w:p w14:paraId="57EFFC8B" w14:textId="4A556D5F" w:rsidR="007C6F45" w:rsidRPr="007C6F45" w:rsidRDefault="007C6F45" w:rsidP="007C6F45">
      <w:pPr>
        <w:numPr>
          <w:ilvl w:val="0"/>
          <w:numId w:val="9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7C6F45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«добре» – достатньо повна відповідь (не менше 75% потрібної інформації) або повна відпові</w:t>
      </w:r>
      <w:r w:rsidR="00573881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дь з незначними неточностями – 5</w:t>
      </w:r>
      <w:r w:rsidRPr="007C6F45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бали;</w:t>
      </w:r>
    </w:p>
    <w:p w14:paraId="2CB85443" w14:textId="1A6675D7" w:rsidR="007C6F45" w:rsidRPr="007C6F45" w:rsidRDefault="007C6F45" w:rsidP="007C6F45">
      <w:pPr>
        <w:numPr>
          <w:ilvl w:val="0"/>
          <w:numId w:val="9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7C6F45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«задовільно» – неповна відповідь (не менше 60% потрібної інформації) та незначні помилки – 3</w:t>
      </w:r>
      <w:r w:rsidR="00573881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..4</w:t>
      </w:r>
      <w:r w:rsidRPr="007C6F45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бали;</w:t>
      </w:r>
    </w:p>
    <w:p w14:paraId="4E62CB74" w14:textId="526CB8AA" w:rsidR="00543014" w:rsidRPr="00543014" w:rsidRDefault="00543014" w:rsidP="00543014">
      <w:pPr>
        <w:pStyle w:val="a0"/>
        <w:numPr>
          <w:ilvl w:val="0"/>
          <w:numId w:val="9"/>
        </w:numPr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543014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«достатньо» – 50 відсотків – р</w:t>
      </w:r>
      <w:r w:rsidR="00F022DA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обота виконана, але не захищена-2 бали.</w:t>
      </w:r>
    </w:p>
    <w:p w14:paraId="36855A2B" w14:textId="448C1DDF" w:rsidR="007C6F45" w:rsidRPr="007C6F45" w:rsidRDefault="007C6F45" w:rsidP="00543014">
      <w:pPr>
        <w:spacing w:after="120" w:line="240" w:lineRule="auto"/>
        <w:ind w:left="720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</w:p>
    <w:p w14:paraId="433D37DB" w14:textId="53661E25" w:rsidR="007C6F45" w:rsidRPr="007C6F45" w:rsidRDefault="00D40259" w:rsidP="007C6F45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2</w:t>
      </w:r>
      <w:r w:rsidR="007C6F45" w:rsidRPr="007C6F45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. Модульна к</w:t>
      </w:r>
      <w:r w:rsidR="00573881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онтрольна робота оцінюється із 18</w:t>
      </w:r>
      <w:r w:rsidR="007C6F45" w:rsidRPr="007C6F45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балів. Контрольне завдання</w:t>
      </w:r>
      <w:r w:rsidR="00543014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цієї роботи складається із двох</w:t>
      </w:r>
      <w:r w:rsidR="007C6F45" w:rsidRPr="007C6F45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запитань з переліку, що наданий у цьому документі.</w:t>
      </w:r>
    </w:p>
    <w:p w14:paraId="1E949A90" w14:textId="6C432465" w:rsidR="007C6F45" w:rsidRPr="007C6F45" w:rsidRDefault="00573881" w:rsidP="007C6F45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Кожне запитання оцінюється з 9</w:t>
      </w:r>
      <w:r w:rsidR="007C6F45" w:rsidRPr="007C6F45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балів за такими критеріями:</w:t>
      </w:r>
    </w:p>
    <w:p w14:paraId="45FA3D29" w14:textId="0F62C514" w:rsidR="007C6F45" w:rsidRPr="007C6F45" w:rsidRDefault="007C6F45" w:rsidP="007C6F45">
      <w:pPr>
        <w:numPr>
          <w:ilvl w:val="0"/>
          <w:numId w:val="11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7C6F45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«відмінно »– повна відповідь (не менше 90% потрібної інформації), надані відповідні обґру</w:t>
      </w:r>
      <w:r w:rsidR="00573881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нтування та особистий погляд–</w:t>
      </w:r>
      <w:r w:rsidRPr="007C6F45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9 балів;</w:t>
      </w:r>
    </w:p>
    <w:p w14:paraId="2C09263D" w14:textId="77777777" w:rsidR="007C6F45" w:rsidRPr="007C6F45" w:rsidRDefault="007C6F45" w:rsidP="007C6F45">
      <w:pPr>
        <w:numPr>
          <w:ilvl w:val="0"/>
          <w:numId w:val="11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7C6F45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«добре» – достатньо повна відповідь (не менше 75% потрібної інформації), що виконана згідно з вимогами до рівня «умінь», або незначні неточності)–8…7 балів;</w:t>
      </w:r>
    </w:p>
    <w:p w14:paraId="760CAB8D" w14:textId="77777777" w:rsidR="007C6F45" w:rsidRPr="007C6F45" w:rsidRDefault="007C6F45" w:rsidP="007C6F45">
      <w:pPr>
        <w:numPr>
          <w:ilvl w:val="0"/>
          <w:numId w:val="11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7C6F45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«задовільно» – неповна відповідь (не менше 60% потрібної інформації. що виконана згідно з вимогами до «стереотипного» рівня та деякі помилки)–6…5 балів;</w:t>
      </w:r>
    </w:p>
    <w:p w14:paraId="5F1E45AB" w14:textId="77777777" w:rsidR="007C6F45" w:rsidRPr="007C6F45" w:rsidRDefault="007C6F45" w:rsidP="007C6F45">
      <w:pPr>
        <w:numPr>
          <w:ilvl w:val="0"/>
          <w:numId w:val="11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7C6F45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«незадовільно» – незадовільна відповідь–0 балів.</w:t>
      </w:r>
    </w:p>
    <w:p w14:paraId="27639E4B" w14:textId="087B0045" w:rsidR="007C6F45" w:rsidRPr="007C6F45" w:rsidRDefault="007C6F45" w:rsidP="007C6F45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7C6F45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Календарний контроль: провадиться двічі на семестр як моніторинг поточного стану виконання вимог силабусу. Умовою позитивного першого календарного </w:t>
      </w:r>
      <w:r w:rsidR="00F022DA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контролю є отримання не менше 20</w:t>
      </w:r>
      <w:r w:rsidRPr="007C6F45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балів, другого – отримання не мен</w:t>
      </w:r>
      <w:r w:rsidR="00F022DA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ше 35</w:t>
      </w:r>
      <w:r w:rsidRPr="007C6F45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балів.</w:t>
      </w:r>
    </w:p>
    <w:p w14:paraId="6D176D81" w14:textId="77777777" w:rsidR="00D25570" w:rsidRPr="00D25570" w:rsidRDefault="00D25570" w:rsidP="00D25570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D25570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Студенти, які виконали всі умови допуску до заліку та мають рейтингову оцінку 60 і</w:t>
      </w:r>
    </w:p>
    <w:p w14:paraId="36D0E4A0" w14:textId="77777777" w:rsidR="00D25570" w:rsidRPr="00D25570" w:rsidRDefault="00D25570" w:rsidP="00D25570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D25570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більше балів (див. таблицю), отримують відповідну до набраного рейтингу оцінку без</w:t>
      </w:r>
    </w:p>
    <w:p w14:paraId="06DFA439" w14:textId="0F679B9D" w:rsidR="00D25570" w:rsidRPr="00D25570" w:rsidRDefault="00D25570" w:rsidP="00D25570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D25570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додаткових випробувань. Зі студентами, які вико</w:t>
      </w:r>
      <w:r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нали всі умови допуску до екзамену</w:t>
      </w:r>
      <w:r w:rsidRPr="00D25570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та</w:t>
      </w:r>
    </w:p>
    <w:p w14:paraId="4CABC6DE" w14:textId="58668773" w:rsidR="00D25570" w:rsidRPr="00D25570" w:rsidRDefault="00D25570" w:rsidP="00D25570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D25570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мають рейтингову оцінку</w:t>
      </w:r>
      <w:r w:rsidR="00F022DA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менше 60 балів (але не менше 35</w:t>
      </w:r>
      <w:r w:rsidRPr="00D25570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 балів), а також з тими</w:t>
      </w:r>
    </w:p>
    <w:p w14:paraId="36B28718" w14:textId="4B5C1993" w:rsidR="00D25570" w:rsidRPr="00D25570" w:rsidRDefault="00D25570" w:rsidP="00F022DA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D25570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 xml:space="preserve">студентами, які бажають підвищити свою рейтингову оцінку, </w:t>
      </w:r>
      <w:r w:rsidR="00F022DA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складають екзамен.</w:t>
      </w:r>
    </w:p>
    <w:p w14:paraId="4A8124DD" w14:textId="79F56B6C" w:rsidR="006B39AF" w:rsidRPr="006B37CE" w:rsidRDefault="00D25570" w:rsidP="00D25570">
      <w:pPr>
        <w:spacing w:after="120" w:line="240" w:lineRule="auto"/>
        <w:jc w:val="both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</w:pPr>
      <w:r w:rsidRPr="00D25570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uk-UA"/>
        </w:rPr>
        <w:t>Таблиця відповідності рейтингових балів оцінкам за університетською шкалою:</w:t>
      </w:r>
    </w:p>
    <w:p w14:paraId="577005FB" w14:textId="77777777" w:rsidR="006B39AF" w:rsidRDefault="006B39AF" w:rsidP="007616D9">
      <w:pPr>
        <w:spacing w:line="255" w:lineRule="auto"/>
        <w:jc w:val="center"/>
        <w:rPr>
          <w:rFonts w:eastAsia="Times New Roman"/>
          <w:b/>
          <w:bCs/>
        </w:rPr>
      </w:pPr>
    </w:p>
    <w:p w14:paraId="471C65BA" w14:textId="77777777" w:rsidR="007C6F45" w:rsidRDefault="007C6F45" w:rsidP="00543014">
      <w:pPr>
        <w:spacing w:line="255" w:lineRule="auto"/>
        <w:rPr>
          <w:rFonts w:eastAsia="Times New Roman"/>
          <w:b/>
          <w:bCs/>
        </w:rPr>
      </w:pPr>
    </w:p>
    <w:p w14:paraId="27777BB8" w14:textId="77777777" w:rsidR="007C6F45" w:rsidRPr="000252AB" w:rsidRDefault="007C6F45" w:rsidP="007616D9">
      <w:pPr>
        <w:spacing w:line="255" w:lineRule="auto"/>
        <w:jc w:val="center"/>
        <w:rPr>
          <w:rFonts w:eastAsia="Times New Roman"/>
          <w:b/>
          <w:bCs/>
        </w:rPr>
      </w:pPr>
    </w:p>
    <w:p w14:paraId="7382E072" w14:textId="3F1E8042" w:rsidR="006B39AF" w:rsidRPr="006B39AF" w:rsidRDefault="006B39AF" w:rsidP="006B39AF">
      <w:pPr>
        <w:spacing w:line="240" w:lineRule="auto"/>
        <w:jc w:val="center"/>
        <w:rPr>
          <w:rFonts w:eastAsia="Times New Roman"/>
          <w:sz w:val="24"/>
          <w:szCs w:val="24"/>
          <w:lang w:eastAsia="uk-UA"/>
        </w:rPr>
      </w:pP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uk-UA"/>
        </w:rPr>
        <w:t xml:space="preserve">Таблиця </w:t>
      </w:r>
      <w:r w:rsidRPr="006B39AF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uk-UA"/>
        </w:rPr>
        <w:t>відповідності рейтингових балів оцінкам за університетською шкалою: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845"/>
        <w:gridCol w:w="2181"/>
      </w:tblGrid>
      <w:tr w:rsidR="006B39AF" w:rsidRPr="006B39AF" w14:paraId="23B703E2" w14:textId="77777777" w:rsidTr="006B39A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E97683" w14:textId="77777777" w:rsidR="006B39AF" w:rsidRPr="006B39AF" w:rsidRDefault="006B39AF" w:rsidP="006B39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6B39A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Рейтинг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747E98" w14:textId="77777777" w:rsidR="006B39AF" w:rsidRPr="006B39AF" w:rsidRDefault="006B39AF" w:rsidP="006B39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6B39A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Оцінка ECTS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296290" w14:textId="77777777" w:rsidR="006B39AF" w:rsidRPr="006B39AF" w:rsidRDefault="006B39AF" w:rsidP="006B39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6B39A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Традиційна оцінка</w:t>
            </w:r>
          </w:p>
        </w:tc>
      </w:tr>
      <w:tr w:rsidR="006B39AF" w:rsidRPr="006B39AF" w14:paraId="3399B382" w14:textId="77777777" w:rsidTr="006B39A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1CB936" w14:textId="77777777" w:rsidR="006B39AF" w:rsidRPr="006B39AF" w:rsidRDefault="006B39AF" w:rsidP="006B39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6B39A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uk-UA"/>
              </w:rPr>
              <w:t>95 - 100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FA2ABA" w14:textId="77777777" w:rsidR="006B39AF" w:rsidRPr="006B39AF" w:rsidRDefault="006B39AF" w:rsidP="006B39AF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6B39A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 xml:space="preserve">A — </w:t>
            </w:r>
            <w:r w:rsidRPr="006B39A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uk-UA"/>
              </w:rPr>
              <w:t>відмінно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4600CE" w14:textId="77777777" w:rsidR="006B39AF" w:rsidRPr="006B39AF" w:rsidRDefault="006B39AF" w:rsidP="006B39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6B39A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uk-UA"/>
              </w:rPr>
              <w:t>Відмінно</w:t>
            </w:r>
          </w:p>
        </w:tc>
      </w:tr>
      <w:tr w:rsidR="006B39AF" w:rsidRPr="006B39AF" w14:paraId="74E7A279" w14:textId="77777777" w:rsidTr="006B39A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83F72" w14:textId="77777777" w:rsidR="006B39AF" w:rsidRPr="006B39AF" w:rsidRDefault="006B39AF" w:rsidP="006B39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6B39A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uk-UA"/>
              </w:rPr>
              <w:t>85 - 94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F6BB40" w14:textId="77777777" w:rsidR="006B39AF" w:rsidRPr="006B39AF" w:rsidRDefault="006B39AF" w:rsidP="006B39AF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6B39A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 xml:space="preserve">B — </w:t>
            </w:r>
            <w:r w:rsidRPr="006B39A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uk-UA"/>
              </w:rPr>
              <w:t>дуже добре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7A60FD" w14:textId="77777777" w:rsidR="006B39AF" w:rsidRPr="006B39AF" w:rsidRDefault="006B39AF" w:rsidP="006B39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6B39A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uk-UA"/>
              </w:rPr>
              <w:t>Добре</w:t>
            </w:r>
          </w:p>
        </w:tc>
      </w:tr>
      <w:tr w:rsidR="006B39AF" w:rsidRPr="006B39AF" w14:paraId="19EE3AF0" w14:textId="77777777" w:rsidTr="006B39A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50F09E" w14:textId="77777777" w:rsidR="006B39AF" w:rsidRPr="006B39AF" w:rsidRDefault="006B39AF" w:rsidP="006B39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6B39A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uk-UA"/>
              </w:rPr>
              <w:t>75 - 84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2BD68F" w14:textId="77777777" w:rsidR="006B39AF" w:rsidRPr="006B39AF" w:rsidRDefault="006B39AF" w:rsidP="006B39AF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6B39A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C</w:t>
            </w:r>
            <w:r w:rsidRPr="006B39A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B39A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 xml:space="preserve">— </w:t>
            </w:r>
            <w:r w:rsidRPr="006B39A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uk-UA"/>
              </w:rPr>
              <w:t>добре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2FAD9" w14:textId="77777777" w:rsidR="006B39AF" w:rsidRPr="006B39AF" w:rsidRDefault="006B39AF" w:rsidP="006B39AF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6B39AF" w:rsidRPr="006B39AF" w14:paraId="38F280AC" w14:textId="77777777" w:rsidTr="006B39A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57D670" w14:textId="77777777" w:rsidR="006B39AF" w:rsidRPr="006B39AF" w:rsidRDefault="006B39AF" w:rsidP="006B39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6B39A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uk-UA"/>
              </w:rPr>
              <w:t>65 - 74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A6AF1" w14:textId="77777777" w:rsidR="006B39AF" w:rsidRPr="006B39AF" w:rsidRDefault="006B39AF" w:rsidP="006B39AF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6B39A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 xml:space="preserve">D — </w:t>
            </w:r>
            <w:r w:rsidRPr="006B39A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uk-UA"/>
              </w:rPr>
              <w:t>задовільно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757ABD" w14:textId="77777777" w:rsidR="006B39AF" w:rsidRPr="006B39AF" w:rsidRDefault="006B39AF" w:rsidP="006B39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6B39A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uk-UA"/>
              </w:rPr>
              <w:t>Задовільно</w:t>
            </w:r>
          </w:p>
        </w:tc>
      </w:tr>
      <w:tr w:rsidR="006B39AF" w:rsidRPr="006B39AF" w14:paraId="7F6B7AF8" w14:textId="77777777" w:rsidTr="006B39A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3F226C" w14:textId="77777777" w:rsidR="006B39AF" w:rsidRPr="006B39AF" w:rsidRDefault="006B39AF" w:rsidP="006B39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6B39A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uk-UA"/>
              </w:rPr>
              <w:t>60 - 64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185E33" w14:textId="77777777" w:rsidR="006B39AF" w:rsidRPr="006B39AF" w:rsidRDefault="006B39AF" w:rsidP="006B39AF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6B39A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 xml:space="preserve">E — </w:t>
            </w:r>
            <w:r w:rsidRPr="006B39A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uk-UA"/>
              </w:rPr>
              <w:t>достатньо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2C9FC" w14:textId="77777777" w:rsidR="006B39AF" w:rsidRPr="006B39AF" w:rsidRDefault="006B39AF" w:rsidP="006B39AF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6B39AF" w:rsidRPr="006B39AF" w14:paraId="1CEF326F" w14:textId="77777777" w:rsidTr="006B39A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5985A9" w14:textId="77777777" w:rsidR="006B39AF" w:rsidRPr="006B39AF" w:rsidRDefault="006B39AF" w:rsidP="006B39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6B39A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uk-UA"/>
              </w:rPr>
              <w:t>менше 60 балів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9911D" w14:textId="77777777" w:rsidR="006B39AF" w:rsidRPr="006B39AF" w:rsidRDefault="006B39AF" w:rsidP="006B39AF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6B39A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 xml:space="preserve">FX — </w:t>
            </w:r>
            <w:r w:rsidRPr="006B39A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uk-UA"/>
              </w:rPr>
              <w:t>незадовільно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F0F4E2" w14:textId="77777777" w:rsidR="006B39AF" w:rsidRPr="006B39AF" w:rsidRDefault="006B39AF" w:rsidP="006B39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6B39A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uk-UA"/>
              </w:rPr>
              <w:t>Незадовільно</w:t>
            </w:r>
          </w:p>
        </w:tc>
      </w:tr>
      <w:tr w:rsidR="006B39AF" w:rsidRPr="006B39AF" w14:paraId="444A432E" w14:textId="77777777" w:rsidTr="006B39AF">
        <w:trPr>
          <w:trHeight w:val="41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6E85DF" w14:textId="77777777" w:rsidR="006B39AF" w:rsidRPr="006B39AF" w:rsidRDefault="006B39AF" w:rsidP="006B39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6B39A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uk-UA"/>
              </w:rPr>
              <w:t>менше 30 балів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1282AB" w14:textId="77777777" w:rsidR="006B39AF" w:rsidRPr="006B39AF" w:rsidRDefault="006B39AF" w:rsidP="006B39AF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6B39A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 xml:space="preserve">F </w:t>
            </w:r>
            <w:r w:rsidRPr="006B39A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uk-UA"/>
              </w:rPr>
              <w:t>– не допущено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2BBEF9" w14:textId="77777777" w:rsidR="006B39AF" w:rsidRPr="006B39AF" w:rsidRDefault="006B39AF" w:rsidP="006B39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6B39A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uk-UA"/>
              </w:rPr>
              <w:t>Не допущено</w:t>
            </w:r>
          </w:p>
        </w:tc>
      </w:tr>
    </w:tbl>
    <w:p w14:paraId="38387FD0" w14:textId="77777777" w:rsidR="007616D9" w:rsidRDefault="007616D9" w:rsidP="007616D9">
      <w:pPr>
        <w:spacing w:line="255" w:lineRule="auto"/>
        <w:jc w:val="center"/>
        <w:rPr>
          <w:rFonts w:eastAsia="Times New Roman"/>
          <w:b/>
          <w:bCs/>
        </w:rPr>
      </w:pPr>
    </w:p>
    <w:p w14:paraId="40510633" w14:textId="77777777" w:rsidR="00D40259" w:rsidRDefault="00D40259" w:rsidP="007616D9">
      <w:pPr>
        <w:spacing w:line="255" w:lineRule="auto"/>
        <w:jc w:val="center"/>
        <w:rPr>
          <w:rFonts w:eastAsia="Times New Roman"/>
          <w:b/>
          <w:bCs/>
        </w:rPr>
      </w:pPr>
    </w:p>
    <w:p w14:paraId="7F67A385" w14:textId="77777777" w:rsidR="00D40259" w:rsidRDefault="00D40259" w:rsidP="007616D9">
      <w:pPr>
        <w:spacing w:line="255" w:lineRule="auto"/>
        <w:jc w:val="center"/>
        <w:rPr>
          <w:rFonts w:eastAsia="Times New Roman"/>
          <w:b/>
          <w:bCs/>
        </w:rPr>
      </w:pPr>
    </w:p>
    <w:p w14:paraId="45F93315" w14:textId="77777777" w:rsidR="00D40259" w:rsidRPr="000252AB" w:rsidRDefault="00D40259" w:rsidP="007616D9">
      <w:pPr>
        <w:spacing w:line="255" w:lineRule="auto"/>
        <w:jc w:val="center"/>
        <w:rPr>
          <w:rFonts w:eastAsia="Times New Roman"/>
          <w:b/>
          <w:bCs/>
        </w:rPr>
      </w:pPr>
    </w:p>
    <w:p w14:paraId="7F708767" w14:textId="5D875C1F" w:rsidR="006B39AF" w:rsidRPr="006B39AF" w:rsidRDefault="00D92F28" w:rsidP="006B39AF">
      <w:pPr>
        <w:spacing w:before="120" w:after="120" w:line="240" w:lineRule="auto"/>
        <w:ind w:left="360" w:hanging="360"/>
        <w:rPr>
          <w:rFonts w:eastAsia="Times New Roman"/>
          <w:sz w:val="24"/>
          <w:szCs w:val="24"/>
          <w:lang w:eastAsia="uk-UA"/>
        </w:rPr>
      </w:pPr>
      <w:r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uk-UA"/>
        </w:rPr>
        <w:t>9</w:t>
      </w:r>
      <w:r w:rsidR="006B39AF" w:rsidRPr="006B39AF"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uk-UA"/>
        </w:rPr>
        <w:t>. Додаткова інформація з дисципліни (освітнього компонента)</w:t>
      </w:r>
    </w:p>
    <w:p w14:paraId="1B078437" w14:textId="77777777" w:rsidR="006B39AF" w:rsidRPr="006B39AF" w:rsidRDefault="006B39AF" w:rsidP="006B39AF">
      <w:pPr>
        <w:spacing w:after="120" w:line="240" w:lineRule="auto"/>
        <w:jc w:val="center"/>
        <w:rPr>
          <w:rFonts w:eastAsia="Times New Roman"/>
          <w:sz w:val="24"/>
          <w:szCs w:val="24"/>
          <w:lang w:eastAsia="uk-UA"/>
        </w:rPr>
      </w:pPr>
      <w:r w:rsidRPr="006B39AF">
        <w:rPr>
          <w:rFonts w:ascii="Calibri" w:eastAsia="Times New Roman" w:hAnsi="Calibri" w:cs="Calibri"/>
          <w:color w:val="0070C0"/>
          <w:sz w:val="24"/>
          <w:szCs w:val="24"/>
          <w:lang w:eastAsia="uk-UA"/>
        </w:rPr>
        <w:t>Теоретичні питання:</w:t>
      </w:r>
    </w:p>
    <w:p w14:paraId="0A67E6F5" w14:textId="77777777" w:rsidR="006B39AF" w:rsidRPr="006B39AF" w:rsidRDefault="006B39AF" w:rsidP="006B39AF">
      <w:pPr>
        <w:spacing w:line="240" w:lineRule="auto"/>
        <w:rPr>
          <w:rFonts w:eastAsia="Times New Roman"/>
          <w:sz w:val="24"/>
          <w:szCs w:val="24"/>
          <w:lang w:eastAsia="uk-UA"/>
        </w:rPr>
      </w:pPr>
      <w:r w:rsidRPr="006B39AF">
        <w:rPr>
          <w:rFonts w:eastAsia="Times New Roman"/>
          <w:sz w:val="24"/>
          <w:szCs w:val="24"/>
          <w:lang w:eastAsia="uk-UA"/>
        </w:rPr>
        <w:br/>
      </w:r>
    </w:p>
    <w:p w14:paraId="451E3B65" w14:textId="77777777" w:rsidR="002572C1" w:rsidRPr="002572C1" w:rsidRDefault="002572C1" w:rsidP="00466844">
      <w:pPr>
        <w:pStyle w:val="a0"/>
        <w:numPr>
          <w:ilvl w:val="0"/>
          <w:numId w:val="5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</w:pPr>
      <w:r w:rsidRPr="002572C1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>Порівняльний аналіз нейронних мереж Back propagation та РБФ нейромереж в задачах</w:t>
      </w:r>
    </w:p>
    <w:p w14:paraId="33D97340" w14:textId="77777777" w:rsidR="002572C1" w:rsidRPr="002572C1" w:rsidRDefault="002572C1" w:rsidP="00466844">
      <w:pPr>
        <w:pStyle w:val="a0"/>
        <w:numPr>
          <w:ilvl w:val="0"/>
          <w:numId w:val="5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</w:pPr>
      <w:r w:rsidRPr="002572C1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>прогнозування  в економіці та фінансовій сфері</w:t>
      </w:r>
    </w:p>
    <w:p w14:paraId="382724C2" w14:textId="77777777" w:rsidR="002572C1" w:rsidRPr="002572C1" w:rsidRDefault="002572C1" w:rsidP="00466844">
      <w:pPr>
        <w:pStyle w:val="a0"/>
        <w:numPr>
          <w:ilvl w:val="0"/>
          <w:numId w:val="5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</w:pPr>
      <w:r w:rsidRPr="002572C1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 xml:space="preserve">Дослідження нечіткого алгоритму МГУА для задач прогнозування в економіці </w:t>
      </w:r>
    </w:p>
    <w:p w14:paraId="50B9FD65" w14:textId="77777777" w:rsidR="002572C1" w:rsidRPr="002572C1" w:rsidRDefault="002572C1" w:rsidP="00466844">
      <w:pPr>
        <w:pStyle w:val="a0"/>
        <w:numPr>
          <w:ilvl w:val="0"/>
          <w:numId w:val="5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</w:pPr>
      <w:r w:rsidRPr="002572C1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>та фінансовій сфері та порівняння з чітким МГУА</w:t>
      </w:r>
    </w:p>
    <w:p w14:paraId="0A3ADA25" w14:textId="77777777" w:rsidR="002572C1" w:rsidRPr="002572C1" w:rsidRDefault="002572C1" w:rsidP="00466844">
      <w:pPr>
        <w:pStyle w:val="a0"/>
        <w:numPr>
          <w:ilvl w:val="0"/>
          <w:numId w:val="5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</w:pPr>
      <w:r w:rsidRPr="002572C1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 xml:space="preserve">Порівняльний аналіз нечітких нейронних мереж ANFIS та  TSK в задачах прогнозування </w:t>
      </w:r>
    </w:p>
    <w:p w14:paraId="0ECF77BD" w14:textId="77777777" w:rsidR="002572C1" w:rsidRPr="002572C1" w:rsidRDefault="002572C1" w:rsidP="002572C1">
      <w:pPr>
        <w:pStyle w:val="a0"/>
        <w:spacing w:after="120" w:line="240" w:lineRule="auto"/>
        <w:jc w:val="both"/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</w:pPr>
      <w:r w:rsidRPr="002572C1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>в фінансовій сфері.</w:t>
      </w:r>
    </w:p>
    <w:p w14:paraId="48314D46" w14:textId="77777777" w:rsidR="002572C1" w:rsidRPr="002572C1" w:rsidRDefault="002572C1" w:rsidP="00466844">
      <w:pPr>
        <w:pStyle w:val="a0"/>
        <w:numPr>
          <w:ilvl w:val="0"/>
          <w:numId w:val="5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</w:pPr>
      <w:r w:rsidRPr="002572C1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 xml:space="preserve">Застосування поліноміального алгоритму МГУА в задачах прогнозування </w:t>
      </w:r>
    </w:p>
    <w:p w14:paraId="266E5870" w14:textId="77777777" w:rsidR="002572C1" w:rsidRPr="002572C1" w:rsidRDefault="002572C1" w:rsidP="002572C1">
      <w:pPr>
        <w:pStyle w:val="a0"/>
        <w:spacing w:after="120" w:line="240" w:lineRule="auto"/>
        <w:jc w:val="both"/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</w:pPr>
      <w:r w:rsidRPr="002572C1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>в макроекономіці та фінансовій сфері      та порівняння з нейромережею Back propagation .</w:t>
      </w:r>
    </w:p>
    <w:p w14:paraId="72438AA4" w14:textId="639253DC" w:rsidR="002572C1" w:rsidRPr="002572C1" w:rsidRDefault="002572C1" w:rsidP="00466844">
      <w:pPr>
        <w:pStyle w:val="a0"/>
        <w:numPr>
          <w:ilvl w:val="0"/>
          <w:numId w:val="5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</w:pPr>
      <w:r w:rsidRPr="002572C1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>Дослідження нечіткої нейромережі NefClass .</w:t>
      </w:r>
    </w:p>
    <w:p w14:paraId="1167DB34" w14:textId="7ED9E77E" w:rsidR="002572C1" w:rsidRPr="002572C1" w:rsidRDefault="002572C1" w:rsidP="00466844">
      <w:pPr>
        <w:pStyle w:val="a0"/>
        <w:numPr>
          <w:ilvl w:val="0"/>
          <w:numId w:val="5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</w:pPr>
      <w:r w:rsidRPr="002572C1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>Аналіз ризику банкрутства корпорацій в умовах невизначеності з використанням нечітких нейронних мереж     та порівняльний аналіз з класичним методом Альтмана.</w:t>
      </w:r>
    </w:p>
    <w:p w14:paraId="58510CFE" w14:textId="77777777" w:rsidR="002572C1" w:rsidRPr="002572C1" w:rsidRDefault="002572C1" w:rsidP="00466844">
      <w:pPr>
        <w:pStyle w:val="a0"/>
        <w:numPr>
          <w:ilvl w:val="0"/>
          <w:numId w:val="5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</w:pPr>
      <w:r w:rsidRPr="002572C1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 xml:space="preserve">Аналіз ризику банкрутства банків в умовах невизначеності з використанням нечітких </w:t>
      </w:r>
    </w:p>
    <w:p w14:paraId="386C4178" w14:textId="77777777" w:rsidR="002572C1" w:rsidRPr="002572C1" w:rsidRDefault="002572C1" w:rsidP="002572C1">
      <w:pPr>
        <w:pStyle w:val="a0"/>
        <w:spacing w:after="120" w:line="240" w:lineRule="auto"/>
        <w:jc w:val="both"/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</w:pPr>
      <w:r w:rsidRPr="002572C1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>нейромереж та порівняння зі скоринговим методом CAMEL</w:t>
      </w:r>
    </w:p>
    <w:p w14:paraId="2C18603A" w14:textId="77777777" w:rsidR="002572C1" w:rsidRPr="002572C1" w:rsidRDefault="002572C1" w:rsidP="00466844">
      <w:pPr>
        <w:pStyle w:val="a0"/>
        <w:numPr>
          <w:ilvl w:val="0"/>
          <w:numId w:val="5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</w:pPr>
      <w:r w:rsidRPr="002572C1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 xml:space="preserve">Аналіз кредитних ризиків для фізичних осіб в умовах невизначеності з використанням </w:t>
      </w:r>
    </w:p>
    <w:p w14:paraId="3E305D6C" w14:textId="77777777" w:rsidR="002572C1" w:rsidRPr="002572C1" w:rsidRDefault="002572C1" w:rsidP="002572C1">
      <w:pPr>
        <w:pStyle w:val="a0"/>
        <w:spacing w:after="120" w:line="240" w:lineRule="auto"/>
        <w:jc w:val="both"/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</w:pPr>
      <w:r w:rsidRPr="002572C1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>нечітких нейронних мереж.</w:t>
      </w:r>
    </w:p>
    <w:p w14:paraId="607CD598" w14:textId="77777777" w:rsidR="002572C1" w:rsidRPr="002572C1" w:rsidRDefault="002572C1" w:rsidP="00466844">
      <w:pPr>
        <w:pStyle w:val="a0"/>
        <w:numPr>
          <w:ilvl w:val="0"/>
          <w:numId w:val="5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</w:pPr>
      <w:r w:rsidRPr="002572C1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 xml:space="preserve">Аналіз банківських кредитних ризиків для юридичних осів в умовах невизначеності з </w:t>
      </w:r>
    </w:p>
    <w:p w14:paraId="301B0E7F" w14:textId="77777777" w:rsidR="002572C1" w:rsidRPr="002572C1" w:rsidRDefault="002572C1" w:rsidP="002572C1">
      <w:pPr>
        <w:pStyle w:val="a0"/>
        <w:spacing w:after="120" w:line="240" w:lineRule="auto"/>
        <w:jc w:val="both"/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</w:pPr>
      <w:r w:rsidRPr="002572C1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>використанням нечітких нейронних мереж та порівняльний аналіз з існуючою методикою.</w:t>
      </w:r>
    </w:p>
    <w:p w14:paraId="1907F5A8" w14:textId="77777777" w:rsidR="002572C1" w:rsidRPr="002572C1" w:rsidRDefault="002572C1" w:rsidP="00466844">
      <w:pPr>
        <w:pStyle w:val="a0"/>
        <w:numPr>
          <w:ilvl w:val="0"/>
          <w:numId w:val="5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</w:pPr>
      <w:r w:rsidRPr="002572C1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 xml:space="preserve">Аналіз та оптимізація нечіткого інвестиційного портфелю в умовах невизначеності </w:t>
      </w:r>
    </w:p>
    <w:p w14:paraId="6167E780" w14:textId="77777777" w:rsidR="002572C1" w:rsidRPr="002572C1" w:rsidRDefault="002572C1" w:rsidP="002572C1">
      <w:pPr>
        <w:pStyle w:val="a0"/>
        <w:spacing w:after="120" w:line="240" w:lineRule="auto"/>
        <w:jc w:val="both"/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</w:pPr>
      <w:r w:rsidRPr="002572C1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>та порівняльний аналіз з класичним методом портфельної оптимізації Марковітца.</w:t>
      </w:r>
    </w:p>
    <w:p w14:paraId="6A28FF8D" w14:textId="77777777" w:rsidR="002572C1" w:rsidRPr="002572C1" w:rsidRDefault="002572C1" w:rsidP="00466844">
      <w:pPr>
        <w:pStyle w:val="a0"/>
        <w:numPr>
          <w:ilvl w:val="0"/>
          <w:numId w:val="5"/>
        </w:numPr>
        <w:spacing w:after="120" w:line="240" w:lineRule="auto"/>
        <w:jc w:val="both"/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</w:pPr>
      <w:r w:rsidRPr="002572C1">
        <w:rPr>
          <w:rFonts w:ascii="Calibri" w:eastAsia="Times New Roman" w:hAnsi="Calibri" w:cs="Calibri"/>
          <w:i/>
          <w:iCs/>
          <w:color w:val="4F81BD"/>
          <w:sz w:val="24"/>
          <w:szCs w:val="24"/>
          <w:lang w:eastAsia="uk-UA"/>
        </w:rPr>
        <w:t>Дослідження гібридних мереж глибокого навчання в задачах обчислювального інтелекта</w:t>
      </w:r>
    </w:p>
    <w:p w14:paraId="1B4E4399" w14:textId="77777777" w:rsidR="007616D9" w:rsidRPr="002572C1" w:rsidRDefault="007616D9" w:rsidP="007616D9">
      <w:pPr>
        <w:spacing w:after="120" w:line="240" w:lineRule="auto"/>
        <w:jc w:val="both"/>
        <w:rPr>
          <w:b/>
          <w:bCs/>
        </w:rPr>
      </w:pPr>
    </w:p>
    <w:p w14:paraId="24841761" w14:textId="77777777" w:rsidR="007616D9" w:rsidRPr="00974BFF" w:rsidRDefault="007616D9" w:rsidP="007616D9">
      <w:pPr>
        <w:spacing w:after="12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74BFF">
        <w:rPr>
          <w:rFonts w:asciiTheme="minorHAnsi" w:hAnsiTheme="minorHAnsi" w:cstheme="minorHAnsi"/>
          <w:b/>
          <w:bCs/>
          <w:sz w:val="24"/>
          <w:szCs w:val="24"/>
        </w:rPr>
        <w:t>Робочу програму навчальної дисципліни (силабус )</w:t>
      </w:r>
    </w:p>
    <w:p w14:paraId="7A81B30F" w14:textId="77777777" w:rsidR="007616D9" w:rsidRPr="00974BFF" w:rsidRDefault="007616D9" w:rsidP="007616D9">
      <w:pPr>
        <w:spacing w:after="12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74BFF">
        <w:rPr>
          <w:rFonts w:asciiTheme="minorHAnsi" w:hAnsiTheme="minorHAnsi" w:cstheme="minorHAnsi"/>
          <w:b/>
          <w:bCs/>
          <w:sz w:val="24"/>
          <w:szCs w:val="24"/>
        </w:rPr>
        <w:t xml:space="preserve"> складено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67"/>
      </w:tblGrid>
      <w:tr w:rsidR="007616D9" w:rsidRPr="00974BFF" w14:paraId="242547AD" w14:textId="77777777" w:rsidTr="0054088E">
        <w:trPr>
          <w:trHeight w:val="610"/>
        </w:trPr>
        <w:tc>
          <w:tcPr>
            <w:tcW w:w="8167" w:type="dxa"/>
          </w:tcPr>
          <w:p w14:paraId="5CBF49F2" w14:textId="77777777" w:rsidR="007616D9" w:rsidRPr="00974BFF" w:rsidRDefault="007616D9" w:rsidP="0054088E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74BFF">
              <w:rPr>
                <w:rFonts w:asciiTheme="minorHAnsi" w:hAnsiTheme="minorHAnsi" w:cstheme="minorHAnsi"/>
                <w:sz w:val="24"/>
                <w:szCs w:val="24"/>
              </w:rPr>
              <w:t>проф. кафедри математичних методів системного аналізу,_д.т.н.,проф._Зайченко</w:t>
            </w:r>
            <w:r w:rsidRPr="00974BF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974BFF">
              <w:rPr>
                <w:rFonts w:asciiTheme="minorHAnsi" w:hAnsiTheme="minorHAnsi" w:cstheme="minorHAnsi"/>
                <w:sz w:val="24"/>
                <w:szCs w:val="24"/>
              </w:rPr>
              <w:t>Ю.</w:t>
            </w:r>
            <w:r w:rsidRPr="00974BF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П.</w:t>
            </w:r>
          </w:p>
          <w:p w14:paraId="4CE2640E" w14:textId="77777777" w:rsidR="007616D9" w:rsidRPr="00974BFF" w:rsidRDefault="007616D9" w:rsidP="0054088E">
            <w:pP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</w:p>
        </w:tc>
      </w:tr>
    </w:tbl>
    <w:p w14:paraId="453B827A" w14:textId="19E56A11" w:rsidR="007616D9" w:rsidRPr="00974BFF" w:rsidRDefault="007616D9" w:rsidP="007616D9">
      <w:pPr>
        <w:spacing w:after="12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</w:pPr>
      <w:r w:rsidRPr="00974BF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ru-RU" w:eastAsia="ru-RU"/>
        </w:rPr>
        <w:t>Ухвалено</w:t>
      </w:r>
      <w:r w:rsidRPr="00974BFF">
        <w:rPr>
          <w:rFonts w:asciiTheme="minorHAnsi" w:eastAsia="Times New Roman" w:hAnsiTheme="minorHAnsi" w:cstheme="minorHAnsi"/>
          <w:color w:val="000000"/>
          <w:sz w:val="24"/>
          <w:szCs w:val="24"/>
          <w:lang w:val="ru-RU" w:eastAsia="ru-RU"/>
        </w:rPr>
        <w:t xml:space="preserve"> </w:t>
      </w:r>
      <w:r w:rsidRPr="00974BF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ru-RU"/>
        </w:rPr>
        <w:t> </w:t>
      </w:r>
      <w:r w:rsidRPr="00974BFF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кафедрою </w:t>
      </w:r>
      <w:r w:rsidR="00073518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ММСА</w:t>
      </w:r>
      <w:bookmarkStart w:id="0" w:name="_GoBack"/>
      <w:bookmarkEnd w:id="0"/>
      <w:r w:rsidR="0017113B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 xml:space="preserve">  (протокол № 13 від 05.06.2024</w:t>
      </w:r>
      <w:r w:rsidR="00DF2AEA" w:rsidRPr="00DF2AEA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)</w:t>
      </w:r>
    </w:p>
    <w:p w14:paraId="506B7E1A" w14:textId="4CDBA9B0" w:rsidR="005251A5" w:rsidRPr="00974BFF" w:rsidRDefault="007616D9" w:rsidP="00974BFF">
      <w:pPr>
        <w:spacing w:after="12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</w:pPr>
      <w:r w:rsidRPr="00974BFF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 xml:space="preserve">Погоджено Методичною комісією НН ІПСА </w:t>
      </w:r>
      <w:r w:rsidR="0017113B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 xml:space="preserve">(протокол № , від </w:t>
      </w:r>
      <w:r w:rsidRPr="00974BFF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06.2023)</w:t>
      </w:r>
    </w:p>
    <w:sectPr w:rsidR="005251A5" w:rsidRPr="00974BFF" w:rsidSect="005413FF"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4F043" w14:textId="77777777" w:rsidR="00B27298" w:rsidRDefault="00B27298" w:rsidP="004E0EDF">
      <w:pPr>
        <w:spacing w:line="240" w:lineRule="auto"/>
      </w:pPr>
      <w:r>
        <w:separator/>
      </w:r>
    </w:p>
  </w:endnote>
  <w:endnote w:type="continuationSeparator" w:id="0">
    <w:p w14:paraId="03BA24FE" w14:textId="77777777" w:rsidR="00B27298" w:rsidRDefault="00B27298" w:rsidP="004E0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1C453" w14:textId="77777777" w:rsidR="00B27298" w:rsidRDefault="00B27298" w:rsidP="004E0EDF">
      <w:pPr>
        <w:spacing w:line="240" w:lineRule="auto"/>
      </w:pPr>
      <w:r>
        <w:separator/>
      </w:r>
    </w:p>
  </w:footnote>
  <w:footnote w:type="continuationSeparator" w:id="0">
    <w:p w14:paraId="49F09F0D" w14:textId="77777777" w:rsidR="00B27298" w:rsidRDefault="00B27298" w:rsidP="004E0E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23F57"/>
    <w:multiLevelType w:val="hybridMultilevel"/>
    <w:tmpl w:val="57BC5B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40E78"/>
    <w:multiLevelType w:val="multilevel"/>
    <w:tmpl w:val="ADAC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6E501F"/>
    <w:multiLevelType w:val="multilevel"/>
    <w:tmpl w:val="DE98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4815C6"/>
    <w:multiLevelType w:val="multilevel"/>
    <w:tmpl w:val="07FA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A30B49"/>
    <w:multiLevelType w:val="hybridMultilevel"/>
    <w:tmpl w:val="5ECC54FC"/>
    <w:lvl w:ilvl="0" w:tplc="E46EE17E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6">
    <w:nsid w:val="559A3D1B"/>
    <w:multiLevelType w:val="hybridMultilevel"/>
    <w:tmpl w:val="E40A08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D1FA7"/>
    <w:multiLevelType w:val="multilevel"/>
    <w:tmpl w:val="DE4C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D642F1"/>
    <w:multiLevelType w:val="hybridMultilevel"/>
    <w:tmpl w:val="9FF87EFC"/>
    <w:lvl w:ilvl="0" w:tplc="E46EE17E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F20734"/>
    <w:multiLevelType w:val="hybridMultilevel"/>
    <w:tmpl w:val="035A05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AB04431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FE7292"/>
    <w:multiLevelType w:val="hybridMultilevel"/>
    <w:tmpl w:val="45DC99A4"/>
    <w:lvl w:ilvl="0" w:tplc="B3BE1660">
      <w:start w:val="1"/>
      <w:numFmt w:val="decimal"/>
      <w:pStyle w:val="1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36"/>
    <w:rsid w:val="000172BB"/>
    <w:rsid w:val="00027F45"/>
    <w:rsid w:val="000321B7"/>
    <w:rsid w:val="00036BED"/>
    <w:rsid w:val="000400D7"/>
    <w:rsid w:val="00046B16"/>
    <w:rsid w:val="00066F43"/>
    <w:rsid w:val="000710BB"/>
    <w:rsid w:val="00073518"/>
    <w:rsid w:val="00082D4B"/>
    <w:rsid w:val="000854D7"/>
    <w:rsid w:val="00087AFC"/>
    <w:rsid w:val="000B6017"/>
    <w:rsid w:val="000C40A0"/>
    <w:rsid w:val="000C4F65"/>
    <w:rsid w:val="000D1F73"/>
    <w:rsid w:val="000E37DE"/>
    <w:rsid w:val="000F01A9"/>
    <w:rsid w:val="00104106"/>
    <w:rsid w:val="00137944"/>
    <w:rsid w:val="001435BE"/>
    <w:rsid w:val="001666CB"/>
    <w:rsid w:val="0017113B"/>
    <w:rsid w:val="001943AA"/>
    <w:rsid w:val="001B5902"/>
    <w:rsid w:val="001D56C1"/>
    <w:rsid w:val="001D704A"/>
    <w:rsid w:val="001E27F6"/>
    <w:rsid w:val="001E621D"/>
    <w:rsid w:val="001E6CF6"/>
    <w:rsid w:val="0020330C"/>
    <w:rsid w:val="00220AA6"/>
    <w:rsid w:val="00226116"/>
    <w:rsid w:val="002300BC"/>
    <w:rsid w:val="0023533A"/>
    <w:rsid w:val="0024717A"/>
    <w:rsid w:val="00253BCC"/>
    <w:rsid w:val="002572C1"/>
    <w:rsid w:val="002638D0"/>
    <w:rsid w:val="00263AB2"/>
    <w:rsid w:val="00270675"/>
    <w:rsid w:val="002812FD"/>
    <w:rsid w:val="002B509F"/>
    <w:rsid w:val="002B53F9"/>
    <w:rsid w:val="002D4755"/>
    <w:rsid w:val="002F1C45"/>
    <w:rsid w:val="00306C33"/>
    <w:rsid w:val="003129B5"/>
    <w:rsid w:val="00314296"/>
    <w:rsid w:val="0031540A"/>
    <w:rsid w:val="003270A3"/>
    <w:rsid w:val="003376D2"/>
    <w:rsid w:val="00362055"/>
    <w:rsid w:val="00370BFC"/>
    <w:rsid w:val="00391EF5"/>
    <w:rsid w:val="003A226C"/>
    <w:rsid w:val="003C1370"/>
    <w:rsid w:val="003C168E"/>
    <w:rsid w:val="003C70D8"/>
    <w:rsid w:val="003C7606"/>
    <w:rsid w:val="003D35CF"/>
    <w:rsid w:val="003D7665"/>
    <w:rsid w:val="003F0A41"/>
    <w:rsid w:val="004442EE"/>
    <w:rsid w:val="00447945"/>
    <w:rsid w:val="00461319"/>
    <w:rsid w:val="0046632F"/>
    <w:rsid w:val="00466844"/>
    <w:rsid w:val="00494B8C"/>
    <w:rsid w:val="004A0924"/>
    <w:rsid w:val="004A6336"/>
    <w:rsid w:val="004C1104"/>
    <w:rsid w:val="004D1575"/>
    <w:rsid w:val="004E0EDF"/>
    <w:rsid w:val="004F6918"/>
    <w:rsid w:val="005067CE"/>
    <w:rsid w:val="005251A5"/>
    <w:rsid w:val="00530BFF"/>
    <w:rsid w:val="00531392"/>
    <w:rsid w:val="005413FF"/>
    <w:rsid w:val="00543014"/>
    <w:rsid w:val="005539D3"/>
    <w:rsid w:val="00556E26"/>
    <w:rsid w:val="00573881"/>
    <w:rsid w:val="00583BD5"/>
    <w:rsid w:val="00590DBA"/>
    <w:rsid w:val="00592C59"/>
    <w:rsid w:val="005D764D"/>
    <w:rsid w:val="005F4692"/>
    <w:rsid w:val="00636B0E"/>
    <w:rsid w:val="00642525"/>
    <w:rsid w:val="006605B7"/>
    <w:rsid w:val="006757B0"/>
    <w:rsid w:val="00691666"/>
    <w:rsid w:val="006A524E"/>
    <w:rsid w:val="006A633A"/>
    <w:rsid w:val="006B0916"/>
    <w:rsid w:val="006B37CE"/>
    <w:rsid w:val="006B39AF"/>
    <w:rsid w:val="006D7E54"/>
    <w:rsid w:val="006E65B0"/>
    <w:rsid w:val="006F5C29"/>
    <w:rsid w:val="00702041"/>
    <w:rsid w:val="00714AB2"/>
    <w:rsid w:val="007244E1"/>
    <w:rsid w:val="00735EEC"/>
    <w:rsid w:val="007616D9"/>
    <w:rsid w:val="00773010"/>
    <w:rsid w:val="0077700A"/>
    <w:rsid w:val="00791855"/>
    <w:rsid w:val="007B1F89"/>
    <w:rsid w:val="007B26B4"/>
    <w:rsid w:val="007C6F45"/>
    <w:rsid w:val="007D27A7"/>
    <w:rsid w:val="007E3190"/>
    <w:rsid w:val="007E3416"/>
    <w:rsid w:val="007E7F74"/>
    <w:rsid w:val="007F7C45"/>
    <w:rsid w:val="008012CD"/>
    <w:rsid w:val="00826828"/>
    <w:rsid w:val="00832CCE"/>
    <w:rsid w:val="00846AB6"/>
    <w:rsid w:val="0086289F"/>
    <w:rsid w:val="00877373"/>
    <w:rsid w:val="00880FD0"/>
    <w:rsid w:val="00894491"/>
    <w:rsid w:val="00897516"/>
    <w:rsid w:val="008A03A1"/>
    <w:rsid w:val="008A4024"/>
    <w:rsid w:val="008B16FE"/>
    <w:rsid w:val="008B208B"/>
    <w:rsid w:val="008C2F64"/>
    <w:rsid w:val="008C3DE6"/>
    <w:rsid w:val="008D1B2D"/>
    <w:rsid w:val="008E48C4"/>
    <w:rsid w:val="00904A45"/>
    <w:rsid w:val="009112B4"/>
    <w:rsid w:val="00912F35"/>
    <w:rsid w:val="0093700C"/>
    <w:rsid w:val="00941384"/>
    <w:rsid w:val="00962C2E"/>
    <w:rsid w:val="00965474"/>
    <w:rsid w:val="00974BFF"/>
    <w:rsid w:val="00977286"/>
    <w:rsid w:val="00985EB1"/>
    <w:rsid w:val="009B2DDB"/>
    <w:rsid w:val="009B74D3"/>
    <w:rsid w:val="009D1DBE"/>
    <w:rsid w:val="009F32B1"/>
    <w:rsid w:val="009F4281"/>
    <w:rsid w:val="009F4476"/>
    <w:rsid w:val="009F6148"/>
    <w:rsid w:val="009F69B9"/>
    <w:rsid w:val="009F751E"/>
    <w:rsid w:val="00A011A4"/>
    <w:rsid w:val="00A066A3"/>
    <w:rsid w:val="00A2464E"/>
    <w:rsid w:val="00A2798C"/>
    <w:rsid w:val="00A314F9"/>
    <w:rsid w:val="00A4358B"/>
    <w:rsid w:val="00A60840"/>
    <w:rsid w:val="00A83589"/>
    <w:rsid w:val="00A90398"/>
    <w:rsid w:val="00AA1E9F"/>
    <w:rsid w:val="00AA6B23"/>
    <w:rsid w:val="00AB05C9"/>
    <w:rsid w:val="00AD51C0"/>
    <w:rsid w:val="00AD5593"/>
    <w:rsid w:val="00AE1A0B"/>
    <w:rsid w:val="00AE41A6"/>
    <w:rsid w:val="00AF104E"/>
    <w:rsid w:val="00AF1060"/>
    <w:rsid w:val="00AF1ACD"/>
    <w:rsid w:val="00AF7313"/>
    <w:rsid w:val="00B0724B"/>
    <w:rsid w:val="00B20824"/>
    <w:rsid w:val="00B27298"/>
    <w:rsid w:val="00B37D1F"/>
    <w:rsid w:val="00B40317"/>
    <w:rsid w:val="00B47838"/>
    <w:rsid w:val="00B54D83"/>
    <w:rsid w:val="00B56D7A"/>
    <w:rsid w:val="00B57F7D"/>
    <w:rsid w:val="00B723CD"/>
    <w:rsid w:val="00B77B18"/>
    <w:rsid w:val="00B86C9F"/>
    <w:rsid w:val="00B8750C"/>
    <w:rsid w:val="00B96DDE"/>
    <w:rsid w:val="00BA590A"/>
    <w:rsid w:val="00BB5879"/>
    <w:rsid w:val="00BB5AB2"/>
    <w:rsid w:val="00C10F3D"/>
    <w:rsid w:val="00C13FCD"/>
    <w:rsid w:val="00C15C03"/>
    <w:rsid w:val="00C301EF"/>
    <w:rsid w:val="00C32BA6"/>
    <w:rsid w:val="00C42A21"/>
    <w:rsid w:val="00C55C12"/>
    <w:rsid w:val="00C637C5"/>
    <w:rsid w:val="00C63B22"/>
    <w:rsid w:val="00C75C62"/>
    <w:rsid w:val="00C83678"/>
    <w:rsid w:val="00C879CD"/>
    <w:rsid w:val="00CC44BD"/>
    <w:rsid w:val="00CF0E3F"/>
    <w:rsid w:val="00D05879"/>
    <w:rsid w:val="00D079F8"/>
    <w:rsid w:val="00D10D87"/>
    <w:rsid w:val="00D11E38"/>
    <w:rsid w:val="00D2172D"/>
    <w:rsid w:val="00D25570"/>
    <w:rsid w:val="00D40259"/>
    <w:rsid w:val="00D525C0"/>
    <w:rsid w:val="00D82DA7"/>
    <w:rsid w:val="00D92509"/>
    <w:rsid w:val="00D92F28"/>
    <w:rsid w:val="00DF2AEA"/>
    <w:rsid w:val="00DF6A66"/>
    <w:rsid w:val="00E0088D"/>
    <w:rsid w:val="00E06AC5"/>
    <w:rsid w:val="00E159E8"/>
    <w:rsid w:val="00E17713"/>
    <w:rsid w:val="00E23BB7"/>
    <w:rsid w:val="00E37E51"/>
    <w:rsid w:val="00E44596"/>
    <w:rsid w:val="00E6449A"/>
    <w:rsid w:val="00EA0EB9"/>
    <w:rsid w:val="00EA3899"/>
    <w:rsid w:val="00EB4F56"/>
    <w:rsid w:val="00EC41CA"/>
    <w:rsid w:val="00EC5ABD"/>
    <w:rsid w:val="00F022DA"/>
    <w:rsid w:val="00F0705C"/>
    <w:rsid w:val="00F121A9"/>
    <w:rsid w:val="00F162DC"/>
    <w:rsid w:val="00F25DB2"/>
    <w:rsid w:val="00F35709"/>
    <w:rsid w:val="00F41B61"/>
    <w:rsid w:val="00F47AB9"/>
    <w:rsid w:val="00F519B9"/>
    <w:rsid w:val="00F51B26"/>
    <w:rsid w:val="00F677B9"/>
    <w:rsid w:val="00F77E2B"/>
    <w:rsid w:val="00F95D78"/>
    <w:rsid w:val="00F96EC6"/>
    <w:rsid w:val="00FA2764"/>
    <w:rsid w:val="00FB3367"/>
    <w:rsid w:val="00FC372C"/>
    <w:rsid w:val="00FC4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8729D"/>
  <w15:docId w15:val="{2F9989C8-414D-4BE8-B9F2-13D32681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33A"/>
    <w:pPr>
      <w:spacing w:line="276" w:lineRule="auto"/>
    </w:pPr>
    <w:rPr>
      <w:rFonts w:eastAsiaTheme="minorHAnsi"/>
      <w:sz w:val="28"/>
      <w:szCs w:val="28"/>
      <w:lang w:val="uk-UA" w:eastAsia="en-US"/>
    </w:rPr>
  </w:style>
  <w:style w:type="paragraph" w:styleId="1">
    <w:name w:val="heading 1"/>
    <w:basedOn w:val="a0"/>
    <w:next w:val="a"/>
    <w:link w:val="10"/>
    <w:uiPriority w:val="9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379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370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9112B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4">
    <w:name w:val="Table Grid"/>
    <w:basedOn w:val="a2"/>
    <w:uiPriority w:val="59"/>
    <w:rsid w:val="004A6336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Paragraph"/>
    <w:basedOn w:val="a"/>
    <w:link w:val="a5"/>
    <w:uiPriority w:val="34"/>
    <w:qFormat/>
    <w:rsid w:val="004A6336"/>
    <w:pPr>
      <w:ind w:left="720"/>
      <w:contextualSpacing/>
    </w:pPr>
  </w:style>
  <w:style w:type="character" w:styleId="a6">
    <w:name w:val="Hyperlink"/>
    <w:basedOn w:val="a1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rsid w:val="004A6336"/>
  </w:style>
  <w:style w:type="paragraph" w:styleId="a7">
    <w:name w:val="Balloon Text"/>
    <w:basedOn w:val="a"/>
    <w:link w:val="a8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9">
    <w:name w:val="annotation reference"/>
    <w:basedOn w:val="a1"/>
    <w:semiHidden/>
    <w:unhideWhenUsed/>
    <w:rsid w:val="00D82DA7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semiHidden/>
    <w:rsid w:val="00D82DA7"/>
    <w:rPr>
      <w:rFonts w:eastAsiaTheme="minorHAnsi"/>
      <w:lang w:val="uk-UA" w:eastAsia="en-US"/>
    </w:rPr>
  </w:style>
  <w:style w:type="paragraph" w:styleId="ac">
    <w:name w:val="annotation subject"/>
    <w:basedOn w:val="aa"/>
    <w:next w:val="aa"/>
    <w:link w:val="ad"/>
    <w:semiHidden/>
    <w:unhideWhenUsed/>
    <w:rsid w:val="00D82DA7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D82DA7"/>
    <w:rPr>
      <w:rFonts w:eastAsiaTheme="minorHAnsi"/>
      <w:b/>
      <w:bCs/>
      <w:lang w:val="uk-UA" w:eastAsia="en-US"/>
    </w:rPr>
  </w:style>
  <w:style w:type="paragraph" w:styleId="ae">
    <w:name w:val="Revision"/>
    <w:hidden/>
    <w:uiPriority w:val="99"/>
    <w:semiHidden/>
    <w:rsid w:val="00D82DA7"/>
    <w:rPr>
      <w:rFonts w:eastAsiaTheme="minorHAnsi"/>
      <w:sz w:val="28"/>
      <w:szCs w:val="28"/>
      <w:lang w:val="uk-UA" w:eastAsia="en-US"/>
    </w:rPr>
  </w:style>
  <w:style w:type="table" w:customStyle="1" w:styleId="-211">
    <w:name w:val="Таблица-сетка 2 — акцент 11"/>
    <w:basedOn w:val="a2"/>
    <w:uiPriority w:val="47"/>
    <w:rsid w:val="00AB05C9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">
    <w:name w:val="footnote text"/>
    <w:basedOn w:val="a"/>
    <w:link w:val="af0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1"/>
    <w:link w:val="af"/>
    <w:semiHidden/>
    <w:rsid w:val="004E0EDF"/>
    <w:rPr>
      <w:rFonts w:eastAsiaTheme="minorHAnsi"/>
      <w:lang w:val="uk-UA" w:eastAsia="en-US"/>
    </w:rPr>
  </w:style>
  <w:style w:type="character" w:styleId="af1">
    <w:name w:val="footnote reference"/>
    <w:basedOn w:val="a1"/>
    <w:semiHidden/>
    <w:unhideWhenUsed/>
    <w:rsid w:val="004E0EDF"/>
    <w:rPr>
      <w:vertAlign w:val="superscript"/>
    </w:rPr>
  </w:style>
  <w:style w:type="paragraph" w:styleId="af2">
    <w:name w:val="Body Text Indent"/>
    <w:basedOn w:val="a"/>
    <w:link w:val="af3"/>
    <w:rsid w:val="00F35709"/>
    <w:pPr>
      <w:spacing w:line="240" w:lineRule="auto"/>
      <w:ind w:firstLine="709"/>
      <w:jc w:val="both"/>
    </w:pPr>
    <w:rPr>
      <w:rFonts w:eastAsia="Times New Roman"/>
      <w:sz w:val="24"/>
      <w:szCs w:val="20"/>
      <w:lang w:eastAsia="ru-RU"/>
    </w:rPr>
  </w:style>
  <w:style w:type="character" w:customStyle="1" w:styleId="af3">
    <w:name w:val="Основной текст с отступом Знак"/>
    <w:basedOn w:val="a1"/>
    <w:link w:val="af2"/>
    <w:rsid w:val="00F35709"/>
    <w:rPr>
      <w:sz w:val="24"/>
      <w:lang w:val="uk-UA"/>
    </w:rPr>
  </w:style>
  <w:style w:type="character" w:customStyle="1" w:styleId="30">
    <w:name w:val="Заголовок 3 Знак"/>
    <w:basedOn w:val="a1"/>
    <w:link w:val="3"/>
    <w:semiHidden/>
    <w:rsid w:val="009370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en-US"/>
    </w:rPr>
  </w:style>
  <w:style w:type="character" w:customStyle="1" w:styleId="60">
    <w:name w:val="Заголовок 6 Знак"/>
    <w:basedOn w:val="a1"/>
    <w:link w:val="6"/>
    <w:semiHidden/>
    <w:rsid w:val="009112B4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val="uk-UA" w:eastAsia="en-US"/>
    </w:rPr>
  </w:style>
  <w:style w:type="paragraph" w:styleId="af4">
    <w:name w:val="Body Text"/>
    <w:basedOn w:val="a"/>
    <w:link w:val="af5"/>
    <w:rsid w:val="009112B4"/>
    <w:pPr>
      <w:spacing w:after="120" w:line="24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af5">
    <w:name w:val="Основной текст Знак"/>
    <w:basedOn w:val="a1"/>
    <w:link w:val="af4"/>
    <w:rsid w:val="009112B4"/>
    <w:rPr>
      <w:sz w:val="24"/>
      <w:szCs w:val="24"/>
    </w:rPr>
  </w:style>
  <w:style w:type="paragraph" w:styleId="HTML">
    <w:name w:val="HTML Preformatted"/>
    <w:basedOn w:val="a"/>
    <w:link w:val="HTML0"/>
    <w:rsid w:val="001E6C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400"/>
    </w:pPr>
    <w:rPr>
      <w:rFonts w:eastAsia="Times New Roman"/>
      <w:sz w:val="26"/>
      <w:szCs w:val="26"/>
      <w:lang w:val="ru-RU" w:eastAsia="ru-RU"/>
    </w:rPr>
  </w:style>
  <w:style w:type="character" w:customStyle="1" w:styleId="HTML0">
    <w:name w:val="Стандартный HTML Знак"/>
    <w:basedOn w:val="a1"/>
    <w:link w:val="HTML"/>
    <w:rsid w:val="001E6CF6"/>
    <w:rPr>
      <w:sz w:val="26"/>
      <w:szCs w:val="26"/>
    </w:rPr>
  </w:style>
  <w:style w:type="character" w:customStyle="1" w:styleId="20">
    <w:name w:val="Заголовок 2 Знак"/>
    <w:basedOn w:val="a1"/>
    <w:link w:val="2"/>
    <w:semiHidden/>
    <w:rsid w:val="0013794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  <w:style w:type="paragraph" w:styleId="21">
    <w:name w:val="Body Text Indent 2"/>
    <w:basedOn w:val="a"/>
    <w:link w:val="22"/>
    <w:rsid w:val="00447945"/>
    <w:pPr>
      <w:spacing w:after="120" w:line="480" w:lineRule="auto"/>
      <w:ind w:left="283"/>
    </w:pPr>
    <w:rPr>
      <w:rFonts w:eastAsia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1"/>
    <w:link w:val="21"/>
    <w:rsid w:val="00447945"/>
    <w:rPr>
      <w:sz w:val="24"/>
      <w:szCs w:val="24"/>
    </w:rPr>
  </w:style>
  <w:style w:type="paragraph" w:styleId="23">
    <w:name w:val="Body Text 2"/>
    <w:basedOn w:val="a"/>
    <w:link w:val="24"/>
    <w:rsid w:val="00447945"/>
    <w:pPr>
      <w:spacing w:after="120" w:line="48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24">
    <w:name w:val="Основной текст 2 Знак"/>
    <w:basedOn w:val="a1"/>
    <w:link w:val="23"/>
    <w:rsid w:val="00447945"/>
    <w:rPr>
      <w:sz w:val="24"/>
      <w:szCs w:val="24"/>
    </w:rPr>
  </w:style>
  <w:style w:type="paragraph" w:styleId="31">
    <w:name w:val="Body Text 3"/>
    <w:basedOn w:val="a"/>
    <w:link w:val="32"/>
    <w:rsid w:val="00447945"/>
    <w:pPr>
      <w:spacing w:after="120" w:line="240" w:lineRule="auto"/>
    </w:pPr>
    <w:rPr>
      <w:rFonts w:eastAsia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1"/>
    <w:link w:val="31"/>
    <w:rsid w:val="00447945"/>
    <w:rPr>
      <w:sz w:val="16"/>
      <w:szCs w:val="16"/>
    </w:rPr>
  </w:style>
  <w:style w:type="paragraph" w:styleId="af6">
    <w:name w:val="No Spacing"/>
    <w:uiPriority w:val="1"/>
    <w:qFormat/>
    <w:rsid w:val="000B6017"/>
    <w:rPr>
      <w:rFonts w:eastAsiaTheme="minorEastAsia"/>
      <w:sz w:val="22"/>
      <w:szCs w:val="22"/>
    </w:rPr>
  </w:style>
  <w:style w:type="paragraph" w:styleId="af7">
    <w:name w:val="Normal (Web)"/>
    <w:basedOn w:val="a"/>
    <w:unhideWhenUsed/>
    <w:rsid w:val="00FB3367"/>
    <w:pPr>
      <w:overflowPunct w:val="0"/>
      <w:autoSpaceDE w:val="0"/>
      <w:autoSpaceDN w:val="0"/>
      <w:adjustRightInd w:val="0"/>
      <w:spacing w:before="100" w:beforeAutospacing="1" w:after="100" w:afterAutospacing="1" w:line="264" w:lineRule="auto"/>
      <w:ind w:firstLine="567"/>
      <w:jc w:val="both"/>
      <w:textAlignment w:val="baseline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af8">
    <w:name w:val="Основний текст"/>
    <w:basedOn w:val="a"/>
    <w:rsid w:val="00FC372C"/>
    <w:pPr>
      <w:shd w:val="clear" w:color="auto" w:fill="FFFFFF"/>
      <w:spacing w:after="900" w:line="274" w:lineRule="exact"/>
    </w:pPr>
    <w:rPr>
      <w:rFonts w:ascii="Calibri" w:eastAsia="Calibri" w:hAnsi="Calibri"/>
      <w:color w:val="000000"/>
      <w:sz w:val="23"/>
      <w:szCs w:val="23"/>
      <w:lang w:val="ru-RU"/>
    </w:rPr>
  </w:style>
  <w:style w:type="character" w:customStyle="1" w:styleId="FontStyle17">
    <w:name w:val="Font Style17"/>
    <w:rsid w:val="002B509F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a5">
    <w:name w:val="Абзац списка Знак"/>
    <w:link w:val="a0"/>
    <w:uiPriority w:val="34"/>
    <w:qFormat/>
    <w:locked/>
    <w:rsid w:val="00D079F8"/>
    <w:rPr>
      <w:rFonts w:eastAsiaTheme="minorHAnsi"/>
      <w:sz w:val="28"/>
      <w:szCs w:val="28"/>
      <w:lang w:val="uk-UA" w:eastAsia="en-US"/>
    </w:rPr>
  </w:style>
  <w:style w:type="character" w:customStyle="1" w:styleId="a-size-extra-large">
    <w:name w:val="a-size-extra-large"/>
    <w:basedOn w:val="a1"/>
    <w:rsid w:val="00226116"/>
  </w:style>
  <w:style w:type="character" w:customStyle="1" w:styleId="a-size-large">
    <w:name w:val="a-size-large"/>
    <w:basedOn w:val="a1"/>
    <w:rsid w:val="00226116"/>
  </w:style>
  <w:style w:type="paragraph" w:customStyle="1" w:styleId="Default">
    <w:name w:val="Default"/>
    <w:rsid w:val="00AD51C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eferences">
    <w:name w:val="references"/>
    <w:uiPriority w:val="99"/>
    <w:rsid w:val="00082D4B"/>
    <w:pPr>
      <w:numPr>
        <w:numId w:val="2"/>
      </w:numPr>
      <w:spacing w:after="50" w:line="180" w:lineRule="exact"/>
      <w:jc w:val="both"/>
    </w:pPr>
    <w:rPr>
      <w:rFonts w:eastAsia="MS Mincho"/>
      <w:noProof/>
      <w:sz w:val="16"/>
      <w:szCs w:val="16"/>
      <w:lang w:val="en-US" w:eastAsia="en-US"/>
    </w:rPr>
  </w:style>
  <w:style w:type="paragraph" w:customStyle="1" w:styleId="p1a">
    <w:name w:val="p1a"/>
    <w:basedOn w:val="a"/>
    <w:next w:val="a"/>
    <w:link w:val="p1aChar"/>
    <w:rsid w:val="00082D4B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" w:eastAsia="Times New Roman" w:hAnsi="Times"/>
      <w:sz w:val="20"/>
      <w:szCs w:val="20"/>
      <w:lang w:val="en-US" w:eastAsia="de-DE"/>
    </w:rPr>
  </w:style>
  <w:style w:type="character" w:customStyle="1" w:styleId="p1aChar">
    <w:name w:val="p1a Char"/>
    <w:link w:val="p1a"/>
    <w:rsid w:val="00082D4B"/>
    <w:rPr>
      <w:rFonts w:ascii="Times" w:hAnsi="Times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0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aychenkoyuri@ukr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&#1070;&#1055;.syncmaster@bigmir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43B7633E08C04F9C8DA9538A0E394B" ma:contentTypeVersion="4" ma:contentTypeDescription="Створення нового документа." ma:contentTypeScope="" ma:versionID="f1fcc6b39b6ff6bb68bb579e89a68056">
  <xsd:schema xmlns:xsd="http://www.w3.org/2001/XMLSchema" xmlns:xs="http://www.w3.org/2001/XMLSchema" xmlns:p="http://schemas.microsoft.com/office/2006/metadata/properties" xmlns:ns3="f9512bbf-4d64-46a6-ba91-565f04fc291b" targetNamespace="http://schemas.microsoft.com/office/2006/metadata/properties" ma:root="true" ma:fieldsID="4fc7034385da9438d163bf9a8bf8da26" ns3:_="">
    <xsd:import namespace="f9512bbf-4d64-46a6-ba91-565f04fc2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2bbf-4d64-46a6-ba91-565f04fc2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D4880-1A4C-4FF6-A7F4-D55ACDF285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938234-7D05-4555-B5D8-E36665655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5E0E47-B509-4CB0-9FD7-9C7F56F6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2bbf-4d64-46a6-ba91-565f04fc2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ACEA51-1ECD-43E6-A297-53B3F27D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12708</Words>
  <Characters>7244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NMV KPI</Company>
  <LinksUpToDate>false</LinksUpToDate>
  <CharactersWithSpaces>19913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Nadya;Тетяна Желяскова</dc:creator>
  <cp:lastModifiedBy>Александр</cp:lastModifiedBy>
  <cp:revision>4</cp:revision>
  <cp:lastPrinted>2020-09-09T08:15:00Z</cp:lastPrinted>
  <dcterms:created xsi:type="dcterms:W3CDTF">2024-01-25T14:34:00Z</dcterms:created>
  <dcterms:modified xsi:type="dcterms:W3CDTF">2024-06-26T12:59:00Z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</Properties>
</file>